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44CCB" w14:textId="6F4CFB98" w:rsidR="004B5367" w:rsidRDefault="00F7546B" w:rsidP="00A876DA">
      <w:pPr>
        <w:pStyle w:val="Undertittel"/>
      </w:pPr>
      <w:r>
        <w:t>Aktuelle m</w:t>
      </w:r>
      <w:r w:rsidR="00AB3928">
        <w:t xml:space="preserve">omenter </w:t>
      </w:r>
      <w:r w:rsidR="00074381">
        <w:t>til</w:t>
      </w:r>
      <w:r w:rsidR="77C08FAA" w:rsidRPr="30B70595">
        <w:t xml:space="preserve"> </w:t>
      </w:r>
      <w:r w:rsidR="0071695D">
        <w:t>HR</w:t>
      </w:r>
      <w:r w:rsidR="77C08FAA" w:rsidRPr="30B70595">
        <w:t xml:space="preserve"> i </w:t>
      </w:r>
      <w:r w:rsidR="00D9761A">
        <w:t>forberedelses</w:t>
      </w:r>
      <w:r w:rsidR="77C08FAA" w:rsidRPr="30B70595">
        <w:t>fasen</w:t>
      </w:r>
    </w:p>
    <w:p w14:paraId="43E504E0" w14:textId="5115A6CC" w:rsidR="00DD2B57" w:rsidRDefault="00DD2B57" w:rsidP="00DD2B57">
      <w:r>
        <w:t xml:space="preserve">Selv om det er tatt en beslutning og verktøy for undersøkelse er valgt, så gjenstår mange forberedelser. Til MUST har vi utarbeidet støttemateriell som understøtter gode forberedelser for å ivareta alle berørte. </w:t>
      </w:r>
      <w:r w:rsidR="00196E3A">
        <w:t>Dette må klar</w:t>
      </w:r>
      <w:r w:rsidR="00440618">
        <w:t>gjøres der det er markert i gult.</w:t>
      </w:r>
    </w:p>
    <w:p w14:paraId="37F2FA14" w14:textId="13416214" w:rsidR="00C60454" w:rsidRDefault="00C60454" w:rsidP="00DD2B57">
      <w:r>
        <w:t>I forberedelsesfasen er rekkefølgen viktig. Først ut er beslutningsnivået</w:t>
      </w:r>
      <w:r w:rsidR="00010BA2">
        <w:t xml:space="preserve">, det vil si AMU, partene og toppleder med sin ledergruppe. Deretter </w:t>
      </w:r>
      <w:r w:rsidR="006E2473">
        <w:t>må alle ledergrupper forberede seg før ledere forbereder sine medarbeidere et eget møte. Til slutt kan HR informere alle ansatte om betydningen av å svare.</w:t>
      </w:r>
      <w:r w:rsidR="0071790B">
        <w:t xml:space="preserve"> Samtidig har HR flere oppgaver for å ivareta eget ansvar.</w:t>
      </w:r>
    </w:p>
    <w:p w14:paraId="3E092F44" w14:textId="77777777" w:rsidR="00586264" w:rsidRDefault="00586264" w:rsidP="00DD2B57"/>
    <w:sdt>
      <w:sdtPr>
        <w:rPr>
          <w:rFonts w:asciiTheme="minorHAnsi" w:eastAsiaTheme="minorHAnsi" w:hAnsiTheme="minorHAnsi" w:cstheme="minorBidi"/>
          <w:color w:val="auto"/>
          <w:sz w:val="22"/>
          <w:szCs w:val="22"/>
          <w:lang w:eastAsia="en-US"/>
        </w:rPr>
        <w:id w:val="-1864126459"/>
        <w:docPartObj>
          <w:docPartGallery w:val="Table of Contents"/>
          <w:docPartUnique/>
        </w:docPartObj>
      </w:sdtPr>
      <w:sdtEndPr>
        <w:rPr>
          <w:b/>
          <w:bCs/>
        </w:rPr>
      </w:sdtEndPr>
      <w:sdtContent>
        <w:p w14:paraId="4E306C07" w14:textId="2B6B24DD" w:rsidR="00586264" w:rsidRDefault="00586264">
          <w:pPr>
            <w:pStyle w:val="Overskriftforinnholdsfortegnelse"/>
          </w:pPr>
          <w:r>
            <w:t>Innhold</w:t>
          </w:r>
        </w:p>
        <w:p w14:paraId="7F99C8B1" w14:textId="0E2F18CB" w:rsidR="00586264" w:rsidRDefault="00586264">
          <w:pPr>
            <w:pStyle w:val="INNH1"/>
            <w:tabs>
              <w:tab w:val="right" w:leader="dot" w:pos="9016"/>
            </w:tabs>
            <w:rPr>
              <w:noProof/>
            </w:rPr>
          </w:pPr>
          <w:r>
            <w:fldChar w:fldCharType="begin"/>
          </w:r>
          <w:r>
            <w:instrText xml:space="preserve"> TOC \o "1-3" \h \z \u </w:instrText>
          </w:r>
          <w:r>
            <w:fldChar w:fldCharType="separate"/>
          </w:r>
          <w:hyperlink w:anchor="_Toc96715147" w:history="1">
            <w:r w:rsidRPr="00540BF7">
              <w:rPr>
                <w:rStyle w:val="Hyperkobling"/>
                <w:noProof/>
              </w:rPr>
              <w:t>HR støtter beslutningsnivået</w:t>
            </w:r>
            <w:r>
              <w:rPr>
                <w:noProof/>
                <w:webHidden/>
              </w:rPr>
              <w:tab/>
            </w:r>
            <w:r>
              <w:rPr>
                <w:noProof/>
                <w:webHidden/>
              </w:rPr>
              <w:fldChar w:fldCharType="begin"/>
            </w:r>
            <w:r>
              <w:rPr>
                <w:noProof/>
                <w:webHidden/>
              </w:rPr>
              <w:instrText xml:space="preserve"> PAGEREF _Toc96715147 \h </w:instrText>
            </w:r>
            <w:r>
              <w:rPr>
                <w:noProof/>
                <w:webHidden/>
              </w:rPr>
            </w:r>
            <w:r>
              <w:rPr>
                <w:noProof/>
                <w:webHidden/>
              </w:rPr>
              <w:fldChar w:fldCharType="separate"/>
            </w:r>
            <w:r>
              <w:rPr>
                <w:noProof/>
                <w:webHidden/>
              </w:rPr>
              <w:t>1</w:t>
            </w:r>
            <w:r>
              <w:rPr>
                <w:noProof/>
                <w:webHidden/>
              </w:rPr>
              <w:fldChar w:fldCharType="end"/>
            </w:r>
          </w:hyperlink>
        </w:p>
        <w:p w14:paraId="49B53B04" w14:textId="515A64E6" w:rsidR="00586264" w:rsidRDefault="009F3DCE">
          <w:pPr>
            <w:pStyle w:val="INNH1"/>
            <w:tabs>
              <w:tab w:val="right" w:leader="dot" w:pos="9016"/>
            </w:tabs>
            <w:rPr>
              <w:noProof/>
            </w:rPr>
          </w:pPr>
          <w:hyperlink w:anchor="_Toc96715148" w:history="1">
            <w:r w:rsidR="00586264" w:rsidRPr="00540BF7">
              <w:rPr>
                <w:rStyle w:val="Hyperkobling"/>
                <w:noProof/>
              </w:rPr>
              <w:t>HR støtter lederne i virksomheten</w:t>
            </w:r>
            <w:r w:rsidR="00586264">
              <w:rPr>
                <w:noProof/>
                <w:webHidden/>
              </w:rPr>
              <w:tab/>
            </w:r>
            <w:r w:rsidR="00586264">
              <w:rPr>
                <w:noProof/>
                <w:webHidden/>
              </w:rPr>
              <w:fldChar w:fldCharType="begin"/>
            </w:r>
            <w:r w:rsidR="00586264">
              <w:rPr>
                <w:noProof/>
                <w:webHidden/>
              </w:rPr>
              <w:instrText xml:space="preserve"> PAGEREF _Toc96715148 \h </w:instrText>
            </w:r>
            <w:r w:rsidR="00586264">
              <w:rPr>
                <w:noProof/>
                <w:webHidden/>
              </w:rPr>
            </w:r>
            <w:r w:rsidR="00586264">
              <w:rPr>
                <w:noProof/>
                <w:webHidden/>
              </w:rPr>
              <w:fldChar w:fldCharType="separate"/>
            </w:r>
            <w:r w:rsidR="00586264">
              <w:rPr>
                <w:noProof/>
                <w:webHidden/>
              </w:rPr>
              <w:t>2</w:t>
            </w:r>
            <w:r w:rsidR="00586264">
              <w:rPr>
                <w:noProof/>
                <w:webHidden/>
              </w:rPr>
              <w:fldChar w:fldCharType="end"/>
            </w:r>
          </w:hyperlink>
        </w:p>
        <w:p w14:paraId="48A5E716" w14:textId="58F7E632" w:rsidR="00586264" w:rsidRDefault="009F3DCE">
          <w:pPr>
            <w:pStyle w:val="INNH1"/>
            <w:tabs>
              <w:tab w:val="right" w:leader="dot" w:pos="9016"/>
            </w:tabs>
            <w:rPr>
              <w:noProof/>
            </w:rPr>
          </w:pPr>
          <w:hyperlink w:anchor="_Toc96715149" w:history="1">
            <w:r w:rsidR="00586264" w:rsidRPr="00540BF7">
              <w:rPr>
                <w:rStyle w:val="Hyperkobling"/>
                <w:noProof/>
              </w:rPr>
              <w:t>HR ivaretar eget ansvar</w:t>
            </w:r>
            <w:r w:rsidR="00586264">
              <w:rPr>
                <w:noProof/>
                <w:webHidden/>
              </w:rPr>
              <w:tab/>
            </w:r>
            <w:r w:rsidR="00586264">
              <w:rPr>
                <w:noProof/>
                <w:webHidden/>
              </w:rPr>
              <w:fldChar w:fldCharType="begin"/>
            </w:r>
            <w:r w:rsidR="00586264">
              <w:rPr>
                <w:noProof/>
                <w:webHidden/>
              </w:rPr>
              <w:instrText xml:space="preserve"> PAGEREF _Toc96715149 \h </w:instrText>
            </w:r>
            <w:r w:rsidR="00586264">
              <w:rPr>
                <w:noProof/>
                <w:webHidden/>
              </w:rPr>
            </w:r>
            <w:r w:rsidR="00586264">
              <w:rPr>
                <w:noProof/>
                <w:webHidden/>
              </w:rPr>
              <w:fldChar w:fldCharType="separate"/>
            </w:r>
            <w:r w:rsidR="00586264">
              <w:rPr>
                <w:noProof/>
                <w:webHidden/>
              </w:rPr>
              <w:t>2</w:t>
            </w:r>
            <w:r w:rsidR="00586264">
              <w:rPr>
                <w:noProof/>
                <w:webHidden/>
              </w:rPr>
              <w:fldChar w:fldCharType="end"/>
            </w:r>
          </w:hyperlink>
        </w:p>
        <w:p w14:paraId="1F9F20A5" w14:textId="3A9417E8" w:rsidR="00586264" w:rsidRDefault="009F3DCE">
          <w:pPr>
            <w:pStyle w:val="INNH2"/>
            <w:tabs>
              <w:tab w:val="right" w:leader="dot" w:pos="9016"/>
            </w:tabs>
            <w:rPr>
              <w:noProof/>
            </w:rPr>
          </w:pPr>
          <w:hyperlink w:anchor="_Toc96715150" w:history="1">
            <w:r w:rsidR="00586264" w:rsidRPr="00540BF7">
              <w:rPr>
                <w:rStyle w:val="Hyperkobling"/>
                <w:noProof/>
              </w:rPr>
              <w:t>Nå haster det med varslingskanaler og prosedyrer</w:t>
            </w:r>
            <w:r w:rsidR="00586264">
              <w:rPr>
                <w:noProof/>
                <w:webHidden/>
              </w:rPr>
              <w:tab/>
            </w:r>
            <w:r w:rsidR="00586264">
              <w:rPr>
                <w:noProof/>
                <w:webHidden/>
              </w:rPr>
              <w:fldChar w:fldCharType="begin"/>
            </w:r>
            <w:r w:rsidR="00586264">
              <w:rPr>
                <w:noProof/>
                <w:webHidden/>
              </w:rPr>
              <w:instrText xml:space="preserve"> PAGEREF _Toc96715150 \h </w:instrText>
            </w:r>
            <w:r w:rsidR="00586264">
              <w:rPr>
                <w:noProof/>
                <w:webHidden/>
              </w:rPr>
            </w:r>
            <w:r w:rsidR="00586264">
              <w:rPr>
                <w:noProof/>
                <w:webHidden/>
              </w:rPr>
              <w:fldChar w:fldCharType="separate"/>
            </w:r>
            <w:r w:rsidR="00586264">
              <w:rPr>
                <w:noProof/>
                <w:webHidden/>
              </w:rPr>
              <w:t>2</w:t>
            </w:r>
            <w:r w:rsidR="00586264">
              <w:rPr>
                <w:noProof/>
                <w:webHidden/>
              </w:rPr>
              <w:fldChar w:fldCharType="end"/>
            </w:r>
          </w:hyperlink>
        </w:p>
        <w:p w14:paraId="36B411C4" w14:textId="62A04601" w:rsidR="00586264" w:rsidRDefault="009F3DCE">
          <w:pPr>
            <w:pStyle w:val="INNH2"/>
            <w:tabs>
              <w:tab w:val="right" w:leader="dot" w:pos="9016"/>
            </w:tabs>
            <w:rPr>
              <w:noProof/>
            </w:rPr>
          </w:pPr>
          <w:hyperlink w:anchor="_Toc96715151" w:history="1">
            <w:r w:rsidR="00586264" w:rsidRPr="00540BF7">
              <w:rPr>
                <w:rStyle w:val="Hyperkobling"/>
                <w:noProof/>
              </w:rPr>
              <w:t>Vurder beste organisatoriske oppsett for virksomheten</w:t>
            </w:r>
            <w:r w:rsidR="00586264">
              <w:rPr>
                <w:noProof/>
                <w:webHidden/>
              </w:rPr>
              <w:tab/>
            </w:r>
            <w:r w:rsidR="00586264">
              <w:rPr>
                <w:noProof/>
                <w:webHidden/>
              </w:rPr>
              <w:fldChar w:fldCharType="begin"/>
            </w:r>
            <w:r w:rsidR="00586264">
              <w:rPr>
                <w:noProof/>
                <w:webHidden/>
              </w:rPr>
              <w:instrText xml:space="preserve"> PAGEREF _Toc96715151 \h </w:instrText>
            </w:r>
            <w:r w:rsidR="00586264">
              <w:rPr>
                <w:noProof/>
                <w:webHidden/>
              </w:rPr>
            </w:r>
            <w:r w:rsidR="00586264">
              <w:rPr>
                <w:noProof/>
                <w:webHidden/>
              </w:rPr>
              <w:fldChar w:fldCharType="separate"/>
            </w:r>
            <w:r w:rsidR="00586264">
              <w:rPr>
                <w:noProof/>
                <w:webHidden/>
              </w:rPr>
              <w:t>3</w:t>
            </w:r>
            <w:r w:rsidR="00586264">
              <w:rPr>
                <w:noProof/>
                <w:webHidden/>
              </w:rPr>
              <w:fldChar w:fldCharType="end"/>
            </w:r>
          </w:hyperlink>
        </w:p>
        <w:p w14:paraId="351A4C0B" w14:textId="6B9D687D" w:rsidR="00586264" w:rsidRDefault="009F3DCE">
          <w:pPr>
            <w:pStyle w:val="INNH2"/>
            <w:tabs>
              <w:tab w:val="right" w:leader="dot" w:pos="9016"/>
            </w:tabs>
            <w:rPr>
              <w:noProof/>
            </w:rPr>
          </w:pPr>
          <w:hyperlink w:anchor="_Toc96715152" w:history="1">
            <w:r w:rsidR="00586264" w:rsidRPr="00540BF7">
              <w:rPr>
                <w:rStyle w:val="Hyperkobling"/>
                <w:noProof/>
              </w:rPr>
              <w:t>Gjør HR-faglige vurderinger</w:t>
            </w:r>
            <w:r w:rsidR="00586264">
              <w:rPr>
                <w:noProof/>
                <w:webHidden/>
              </w:rPr>
              <w:tab/>
            </w:r>
            <w:r w:rsidR="00586264">
              <w:rPr>
                <w:noProof/>
                <w:webHidden/>
              </w:rPr>
              <w:fldChar w:fldCharType="begin"/>
            </w:r>
            <w:r w:rsidR="00586264">
              <w:rPr>
                <w:noProof/>
                <w:webHidden/>
              </w:rPr>
              <w:instrText xml:space="preserve"> PAGEREF _Toc96715152 \h </w:instrText>
            </w:r>
            <w:r w:rsidR="00586264">
              <w:rPr>
                <w:noProof/>
                <w:webHidden/>
              </w:rPr>
            </w:r>
            <w:r w:rsidR="00586264">
              <w:rPr>
                <w:noProof/>
                <w:webHidden/>
              </w:rPr>
              <w:fldChar w:fldCharType="separate"/>
            </w:r>
            <w:r w:rsidR="00586264">
              <w:rPr>
                <w:noProof/>
                <w:webHidden/>
              </w:rPr>
              <w:t>3</w:t>
            </w:r>
            <w:r w:rsidR="00586264">
              <w:rPr>
                <w:noProof/>
                <w:webHidden/>
              </w:rPr>
              <w:fldChar w:fldCharType="end"/>
            </w:r>
          </w:hyperlink>
        </w:p>
        <w:p w14:paraId="4CE4128B" w14:textId="5BC6F68C" w:rsidR="00586264" w:rsidRDefault="009F3DCE">
          <w:pPr>
            <w:pStyle w:val="INNH2"/>
            <w:tabs>
              <w:tab w:val="right" w:leader="dot" w:pos="9016"/>
            </w:tabs>
            <w:rPr>
              <w:noProof/>
            </w:rPr>
          </w:pPr>
          <w:hyperlink w:anchor="_Toc96715153" w:history="1">
            <w:r w:rsidR="00586264" w:rsidRPr="00540BF7">
              <w:rPr>
                <w:rStyle w:val="Hyperkobling"/>
                <w:noProof/>
              </w:rPr>
              <w:t>Gi forutsigbarhet ved å sette opp en tidslinje</w:t>
            </w:r>
            <w:r w:rsidR="00586264">
              <w:rPr>
                <w:noProof/>
                <w:webHidden/>
              </w:rPr>
              <w:tab/>
            </w:r>
            <w:r w:rsidR="00586264">
              <w:rPr>
                <w:noProof/>
                <w:webHidden/>
              </w:rPr>
              <w:fldChar w:fldCharType="begin"/>
            </w:r>
            <w:r w:rsidR="00586264">
              <w:rPr>
                <w:noProof/>
                <w:webHidden/>
              </w:rPr>
              <w:instrText xml:space="preserve"> PAGEREF _Toc96715153 \h </w:instrText>
            </w:r>
            <w:r w:rsidR="00586264">
              <w:rPr>
                <w:noProof/>
                <w:webHidden/>
              </w:rPr>
            </w:r>
            <w:r w:rsidR="00586264">
              <w:rPr>
                <w:noProof/>
                <w:webHidden/>
              </w:rPr>
              <w:fldChar w:fldCharType="separate"/>
            </w:r>
            <w:r w:rsidR="00586264">
              <w:rPr>
                <w:noProof/>
                <w:webHidden/>
              </w:rPr>
              <w:t>3</w:t>
            </w:r>
            <w:r w:rsidR="00586264">
              <w:rPr>
                <w:noProof/>
                <w:webHidden/>
              </w:rPr>
              <w:fldChar w:fldCharType="end"/>
            </w:r>
          </w:hyperlink>
        </w:p>
        <w:p w14:paraId="64A84273" w14:textId="775D6717" w:rsidR="00586264" w:rsidRDefault="009F3DCE">
          <w:pPr>
            <w:pStyle w:val="INNH2"/>
            <w:tabs>
              <w:tab w:val="right" w:leader="dot" w:pos="9016"/>
            </w:tabs>
            <w:rPr>
              <w:noProof/>
            </w:rPr>
          </w:pPr>
          <w:hyperlink w:anchor="_Toc96715154" w:history="1">
            <w:r w:rsidR="00586264" w:rsidRPr="00540BF7">
              <w:rPr>
                <w:rStyle w:val="Hyperkobling"/>
                <w:noProof/>
              </w:rPr>
              <w:t>Vær forberedt på oppfølgingen</w:t>
            </w:r>
            <w:r w:rsidR="00586264">
              <w:rPr>
                <w:noProof/>
                <w:webHidden/>
              </w:rPr>
              <w:tab/>
            </w:r>
            <w:r w:rsidR="00586264">
              <w:rPr>
                <w:noProof/>
                <w:webHidden/>
              </w:rPr>
              <w:fldChar w:fldCharType="begin"/>
            </w:r>
            <w:r w:rsidR="00586264">
              <w:rPr>
                <w:noProof/>
                <w:webHidden/>
              </w:rPr>
              <w:instrText xml:space="preserve"> PAGEREF _Toc96715154 \h </w:instrText>
            </w:r>
            <w:r w:rsidR="00586264">
              <w:rPr>
                <w:noProof/>
                <w:webHidden/>
              </w:rPr>
            </w:r>
            <w:r w:rsidR="00586264">
              <w:rPr>
                <w:noProof/>
                <w:webHidden/>
              </w:rPr>
              <w:fldChar w:fldCharType="separate"/>
            </w:r>
            <w:r w:rsidR="00586264">
              <w:rPr>
                <w:noProof/>
                <w:webHidden/>
              </w:rPr>
              <w:t>3</w:t>
            </w:r>
            <w:r w:rsidR="00586264">
              <w:rPr>
                <w:noProof/>
                <w:webHidden/>
              </w:rPr>
              <w:fldChar w:fldCharType="end"/>
            </w:r>
          </w:hyperlink>
        </w:p>
        <w:p w14:paraId="260A1B75" w14:textId="24E3F836" w:rsidR="00586264" w:rsidRDefault="009F3DCE">
          <w:pPr>
            <w:pStyle w:val="INNH2"/>
            <w:tabs>
              <w:tab w:val="right" w:leader="dot" w:pos="9016"/>
            </w:tabs>
            <w:rPr>
              <w:noProof/>
            </w:rPr>
          </w:pPr>
          <w:hyperlink w:anchor="_Toc96715155" w:history="1">
            <w:r w:rsidR="00586264" w:rsidRPr="00540BF7">
              <w:rPr>
                <w:rStyle w:val="Hyperkobling"/>
                <w:noProof/>
              </w:rPr>
              <w:t>Praktiske forberedelser</w:t>
            </w:r>
            <w:r w:rsidR="00586264">
              <w:rPr>
                <w:noProof/>
                <w:webHidden/>
              </w:rPr>
              <w:tab/>
            </w:r>
            <w:r w:rsidR="00586264">
              <w:rPr>
                <w:noProof/>
                <w:webHidden/>
              </w:rPr>
              <w:fldChar w:fldCharType="begin"/>
            </w:r>
            <w:r w:rsidR="00586264">
              <w:rPr>
                <w:noProof/>
                <w:webHidden/>
              </w:rPr>
              <w:instrText xml:space="preserve"> PAGEREF _Toc96715155 \h </w:instrText>
            </w:r>
            <w:r w:rsidR="00586264">
              <w:rPr>
                <w:noProof/>
                <w:webHidden/>
              </w:rPr>
            </w:r>
            <w:r w:rsidR="00586264">
              <w:rPr>
                <w:noProof/>
                <w:webHidden/>
              </w:rPr>
              <w:fldChar w:fldCharType="separate"/>
            </w:r>
            <w:r w:rsidR="00586264">
              <w:rPr>
                <w:noProof/>
                <w:webHidden/>
              </w:rPr>
              <w:t>3</w:t>
            </w:r>
            <w:r w:rsidR="00586264">
              <w:rPr>
                <w:noProof/>
                <w:webHidden/>
              </w:rPr>
              <w:fldChar w:fldCharType="end"/>
            </w:r>
          </w:hyperlink>
        </w:p>
        <w:p w14:paraId="6CCC1DA2" w14:textId="68B619DF" w:rsidR="00586264" w:rsidRDefault="009F3DCE">
          <w:pPr>
            <w:pStyle w:val="INNH2"/>
            <w:tabs>
              <w:tab w:val="right" w:leader="dot" w:pos="9016"/>
            </w:tabs>
            <w:rPr>
              <w:noProof/>
            </w:rPr>
          </w:pPr>
          <w:hyperlink w:anchor="_Toc96715156" w:history="1">
            <w:r w:rsidR="00586264" w:rsidRPr="00540BF7">
              <w:rPr>
                <w:rStyle w:val="Hyperkobling"/>
                <w:noProof/>
              </w:rPr>
              <w:t>Motivér alle til å svare på MUST</w:t>
            </w:r>
            <w:r w:rsidR="00586264">
              <w:rPr>
                <w:noProof/>
                <w:webHidden/>
              </w:rPr>
              <w:tab/>
            </w:r>
            <w:r w:rsidR="00586264">
              <w:rPr>
                <w:noProof/>
                <w:webHidden/>
              </w:rPr>
              <w:fldChar w:fldCharType="begin"/>
            </w:r>
            <w:r w:rsidR="00586264">
              <w:rPr>
                <w:noProof/>
                <w:webHidden/>
              </w:rPr>
              <w:instrText xml:space="preserve"> PAGEREF _Toc96715156 \h </w:instrText>
            </w:r>
            <w:r w:rsidR="00586264">
              <w:rPr>
                <w:noProof/>
                <w:webHidden/>
              </w:rPr>
            </w:r>
            <w:r w:rsidR="00586264">
              <w:rPr>
                <w:noProof/>
                <w:webHidden/>
              </w:rPr>
              <w:fldChar w:fldCharType="separate"/>
            </w:r>
            <w:r w:rsidR="00586264">
              <w:rPr>
                <w:noProof/>
                <w:webHidden/>
              </w:rPr>
              <w:t>4</w:t>
            </w:r>
            <w:r w:rsidR="00586264">
              <w:rPr>
                <w:noProof/>
                <w:webHidden/>
              </w:rPr>
              <w:fldChar w:fldCharType="end"/>
            </w:r>
          </w:hyperlink>
        </w:p>
        <w:p w14:paraId="32AD18DE" w14:textId="2D0B73ED" w:rsidR="00586264" w:rsidRDefault="00586264">
          <w:r>
            <w:rPr>
              <w:b/>
              <w:bCs/>
            </w:rPr>
            <w:fldChar w:fldCharType="end"/>
          </w:r>
        </w:p>
      </w:sdtContent>
    </w:sdt>
    <w:p w14:paraId="62D12926" w14:textId="77777777" w:rsidR="003A2408" w:rsidRDefault="003A2408" w:rsidP="003A7E39">
      <w:pPr>
        <w:pStyle w:val="Overskrift1"/>
      </w:pPr>
      <w:bookmarkStart w:id="0" w:name="_Toc96715147"/>
    </w:p>
    <w:p w14:paraId="7C035491" w14:textId="031F4CC7" w:rsidR="008F76ED" w:rsidRDefault="00D11B22" w:rsidP="003A7E39">
      <w:pPr>
        <w:pStyle w:val="Overskrift1"/>
      </w:pPr>
      <w:r>
        <w:t xml:space="preserve">HR </w:t>
      </w:r>
      <w:r w:rsidR="008F76ED">
        <w:t>støtte</w:t>
      </w:r>
      <w:r>
        <w:t>r</w:t>
      </w:r>
      <w:r w:rsidR="008F76ED">
        <w:t xml:space="preserve"> beslutningsnivået</w:t>
      </w:r>
      <w:bookmarkEnd w:id="0"/>
    </w:p>
    <w:p w14:paraId="66512B3A" w14:textId="44646AF8" w:rsidR="00926CF6" w:rsidRDefault="008F76ED" w:rsidP="00DD2B57">
      <w:r>
        <w:t xml:space="preserve">Virksomhetsleder og dennes ledergruppe (toppledergruppen), AMU og de tillitsvalgte utgjør beslutningsnivået for MUST og hele prosessen. Det er derfor viktig at de har god forståelse av arbeidsmiljø og hva MUST skal handle om, og tar eierskap til dette blant annet ved å diskutere ambisjonsnivået for arbeidsmiljø. Blant støttemateriellet ligger det en presentasjon </w:t>
      </w:r>
      <w:r w:rsidR="0068440A">
        <w:t>til bruk i møte</w:t>
      </w:r>
      <w:r w:rsidR="000B5A25">
        <w:t xml:space="preserve">ne hos </w:t>
      </w:r>
      <w:r w:rsidR="00083B64">
        <w:t xml:space="preserve">alle de tre </w:t>
      </w:r>
      <w:r w:rsidR="0068440A">
        <w:t>arbeidsmiljøaktørene</w:t>
      </w:r>
      <w:r>
        <w:t xml:space="preserve">. </w:t>
      </w:r>
      <w:r w:rsidR="003F752C">
        <w:t>B</w:t>
      </w:r>
      <w:r w:rsidR="000B5A25">
        <w:t xml:space="preserve">ruk </w:t>
      </w:r>
      <w:r w:rsidR="003F752C">
        <w:t xml:space="preserve">av </w:t>
      </w:r>
      <w:r w:rsidR="000B5A25">
        <w:t xml:space="preserve">samme presentasjon vil </w:t>
      </w:r>
      <w:r w:rsidR="003F752C">
        <w:t>sende diskusjonene i samme retning</w:t>
      </w:r>
      <w:r w:rsidR="000B5A25">
        <w:t>.</w:t>
      </w:r>
      <w:r w:rsidR="005A1805">
        <w:t xml:space="preserve"> </w:t>
      </w:r>
      <w:r w:rsidR="00EB7963">
        <w:t>En oppsummering fra forrige medarbeiderundersøkelse må settes inn.</w:t>
      </w:r>
      <w:r w:rsidR="00AF3070">
        <w:t xml:space="preserve"> I løpet av møtet skal de snakke om ambisjoner for arbeidsmiljøet, </w:t>
      </w:r>
      <w:r w:rsidR="00EC627A">
        <w:t>ønsket effekt av MUST og anbefale/velge tilleggs</w:t>
      </w:r>
      <w:r w:rsidR="009F3DCE">
        <w:t>tema(er)</w:t>
      </w:r>
      <w:r w:rsidR="00EC627A">
        <w:t>.</w:t>
      </w:r>
    </w:p>
    <w:p w14:paraId="4A0322B3" w14:textId="51ED0A42" w:rsidR="0057341D" w:rsidRDefault="00926CF6" w:rsidP="00DD2B57">
      <w:r>
        <w:t xml:space="preserve">Vi anbefaler at </w:t>
      </w:r>
      <w:r w:rsidR="008F76ED">
        <w:t xml:space="preserve">AMU og de tillitsvalgte </w:t>
      </w:r>
      <w:r>
        <w:t xml:space="preserve">først </w:t>
      </w:r>
      <w:r w:rsidR="008760DB">
        <w:t xml:space="preserve">diskuterer sine syn, og at HR </w:t>
      </w:r>
      <w:proofErr w:type="spellStart"/>
      <w:r w:rsidR="008760DB">
        <w:t>viderebringer</w:t>
      </w:r>
      <w:proofErr w:type="spellEnd"/>
      <w:r w:rsidR="008760DB">
        <w:t xml:space="preserve"> deres anbefaler til toppledergruppen. Da vil </w:t>
      </w:r>
      <w:r w:rsidR="008F76ED">
        <w:t xml:space="preserve">toppledergruppen </w:t>
      </w:r>
      <w:r w:rsidR="008760DB">
        <w:t xml:space="preserve">være </w:t>
      </w:r>
      <w:r w:rsidR="008F76ED">
        <w:t>kjent med deres syn før de tar beslutninger</w:t>
      </w:r>
      <w:r w:rsidR="0057341D">
        <w:t xml:space="preserve"> og velger tilleggs</w:t>
      </w:r>
      <w:r w:rsidR="009F3DCE">
        <w:t>tema</w:t>
      </w:r>
      <w:r w:rsidR="008F76ED">
        <w:t xml:space="preserve">. </w:t>
      </w:r>
    </w:p>
    <w:p w14:paraId="0261C65B" w14:textId="24160EB4" w:rsidR="008F76ED" w:rsidRDefault="00B40049" w:rsidP="00DD2B57">
      <w:r>
        <w:t>V</w:t>
      </w:r>
      <w:r w:rsidR="008F76ED">
        <w:t xml:space="preserve">irksomheten </w:t>
      </w:r>
      <w:r>
        <w:t xml:space="preserve">kan </w:t>
      </w:r>
      <w:r w:rsidR="009F3DCE">
        <w:t xml:space="preserve">velge </w:t>
      </w:r>
      <w:r w:rsidR="008F76ED">
        <w:t>tilleggs</w:t>
      </w:r>
      <w:r w:rsidR="009F3DCE">
        <w:t>tema</w:t>
      </w:r>
      <w:r>
        <w:t>(</w:t>
      </w:r>
      <w:r w:rsidR="008F76ED">
        <w:t>er</w:t>
      </w:r>
      <w:r>
        <w:t>)</w:t>
      </w:r>
      <w:r w:rsidR="008F76ED">
        <w:t xml:space="preserve"> i MUST. Dette valget må forberedes og besluttes ut fra formålet med undersøkelsen. </w:t>
      </w:r>
      <w:r w:rsidR="000A2990">
        <w:t>Vi anbefaler at HR også vedlegger sin anbefal</w:t>
      </w:r>
      <w:r w:rsidR="00346085">
        <w:t>ing</w:t>
      </w:r>
      <w:r w:rsidR="000A2990">
        <w:t xml:space="preserve"> før toppleder med sin ledergruppe fatter beslutningen her.</w:t>
      </w:r>
    </w:p>
    <w:p w14:paraId="3D0B0B93" w14:textId="77777777" w:rsidR="00EC627A" w:rsidRDefault="00EC627A" w:rsidP="00DD2B57"/>
    <w:p w14:paraId="68781F8F" w14:textId="3B5BEC27" w:rsidR="00DD2B57" w:rsidRDefault="00D11B22" w:rsidP="003A7E39">
      <w:pPr>
        <w:pStyle w:val="Overskrift1"/>
      </w:pPr>
      <w:bookmarkStart w:id="1" w:name="_Toc96715148"/>
      <w:r>
        <w:t xml:space="preserve">HR </w:t>
      </w:r>
      <w:r w:rsidR="00DD2B57">
        <w:t>støtte</w:t>
      </w:r>
      <w:r>
        <w:t>r</w:t>
      </w:r>
      <w:r w:rsidR="00DD2B57">
        <w:t xml:space="preserve"> lederne i virksomheten</w:t>
      </w:r>
      <w:bookmarkEnd w:id="1"/>
    </w:p>
    <w:p w14:paraId="55AEA735" w14:textId="48052E21" w:rsidR="00AC1155" w:rsidRDefault="0019230F" w:rsidP="00DD2B57">
      <w:r>
        <w:t xml:space="preserve">Den enkelte leder må ha god forståelse for arbeidsmiljø og ta eierskap til sin del i prosessen. </w:t>
      </w:r>
      <w:r w:rsidR="007F5E28">
        <w:t>I</w:t>
      </w:r>
      <w:r w:rsidR="00DD2B57">
        <w:t xml:space="preserve"> mange tilfeller </w:t>
      </w:r>
      <w:r w:rsidR="007F5E28">
        <w:t xml:space="preserve">vil ledere </w:t>
      </w:r>
      <w:r w:rsidR="00DD2B57">
        <w:t xml:space="preserve">ha et særskilt behov for informasjon for å være trygg i den rollen de skal ta </w:t>
      </w:r>
      <w:r w:rsidR="007F5E28">
        <w:t>nå</w:t>
      </w:r>
      <w:r w:rsidR="00DD2B57">
        <w:t xml:space="preserve">. </w:t>
      </w:r>
      <w:r w:rsidR="00BC0053">
        <w:t xml:space="preserve">Derfor finner du </w:t>
      </w:r>
      <w:r w:rsidR="00781C81">
        <w:t xml:space="preserve">blant støttemateriellet </w:t>
      </w:r>
      <w:r w:rsidR="00BC0053">
        <w:t>et skriv til ledere om å forberede seg</w:t>
      </w:r>
      <w:r w:rsidR="00DD2B57">
        <w:t>.</w:t>
      </w:r>
      <w:r w:rsidR="00424C28">
        <w:t xml:space="preserve"> Dette kan sendes ledere </w:t>
      </w:r>
      <w:r w:rsidR="00432192">
        <w:t xml:space="preserve">uavhengig av beslutninger som skal tas i denne fasen. </w:t>
      </w:r>
    </w:p>
    <w:p w14:paraId="67026F06" w14:textId="4B7272EC" w:rsidR="00DD2B57" w:rsidRDefault="00EF3117" w:rsidP="00DD2B57">
      <w:r>
        <w:t xml:space="preserve">Blant støttemateriellet er også en presentasjon til bruk i alle ledergrupper. </w:t>
      </w:r>
      <w:r w:rsidR="005425FD">
        <w:t>Det er to grunner til at leder for ledere bør engasjeres: 1) arbeidet med arbeidsmiljø og oppfølging</w:t>
      </w:r>
      <w:r>
        <w:t xml:space="preserve"> </w:t>
      </w:r>
      <w:r w:rsidR="005425FD">
        <w:t>av MUST bør inn i styringen, og 2) for</w:t>
      </w:r>
      <w:r w:rsidR="00DD2B57">
        <w:t>di mange ledere kan oppleve å stå litt alene</w:t>
      </w:r>
      <w:r w:rsidR="00350EB2">
        <w:t xml:space="preserve"> bør ledergruppen «varmes opp» til å støtte hverandre når resultatene foreligger. </w:t>
      </w:r>
      <w:r w:rsidR="00BD5C1C">
        <w:t>Nå</w:t>
      </w:r>
      <w:r w:rsidR="00DD2B57">
        <w:t>r leder opplever at sin ledergruppe setter MUST på agendaen, øker sannsynligheten for at leder i oppfølgingsarbeidet føler det trygt å diskutere utfordringer belyst av MUST med sin overordnede leder og lederkollegaer.</w:t>
      </w:r>
    </w:p>
    <w:p w14:paraId="64A95710" w14:textId="7102140D" w:rsidR="00410273" w:rsidRDefault="00410273" w:rsidP="00DD2B57">
      <w:r>
        <w:t xml:space="preserve">Før denne </w:t>
      </w:r>
      <w:r w:rsidR="00E832D9">
        <w:t xml:space="preserve">presentasjonen </w:t>
      </w:r>
      <w:r>
        <w:t>sendes ut</w:t>
      </w:r>
      <w:r w:rsidR="00E832D9">
        <w:t>,</w:t>
      </w:r>
      <w:r w:rsidR="00BB61CC">
        <w:t xml:space="preserve"> må tilleggs</w:t>
      </w:r>
      <w:r w:rsidR="009F3DCE">
        <w:t>tema</w:t>
      </w:r>
      <w:r w:rsidR="00BB61CC">
        <w:t>er være valgt og en tidslinje for MUST være avklart.</w:t>
      </w:r>
    </w:p>
    <w:p w14:paraId="244C2403" w14:textId="77777777" w:rsidR="00847A7B" w:rsidRDefault="00847A7B" w:rsidP="00DD2B57">
      <w:pPr>
        <w:pStyle w:val="Overskrift4"/>
      </w:pPr>
    </w:p>
    <w:p w14:paraId="66061C36" w14:textId="0DDA69D7" w:rsidR="003D4B02" w:rsidRDefault="00440618" w:rsidP="003A7E39">
      <w:pPr>
        <w:pStyle w:val="Overskrift1"/>
      </w:pPr>
      <w:bookmarkStart w:id="2" w:name="_Toc96715149"/>
      <w:r>
        <w:t>HR i</w:t>
      </w:r>
      <w:r w:rsidR="007A0D55">
        <w:t>vareta</w:t>
      </w:r>
      <w:r>
        <w:t>r eget a</w:t>
      </w:r>
      <w:r w:rsidR="007A0D55">
        <w:t>nsvar</w:t>
      </w:r>
      <w:bookmarkEnd w:id="2"/>
      <w:r w:rsidR="007A0D55">
        <w:t xml:space="preserve">  </w:t>
      </w:r>
    </w:p>
    <w:p w14:paraId="1713F624" w14:textId="178B28A5" w:rsidR="00591A08" w:rsidRPr="00591A08" w:rsidRDefault="00591A08" w:rsidP="00591A08">
      <w:r>
        <w:t xml:space="preserve">Dersom det ikke er </w:t>
      </w:r>
      <w:r w:rsidR="00001482">
        <w:t xml:space="preserve">på plass: få avklart hvem som gis fremdriftsansvaret. </w:t>
      </w:r>
    </w:p>
    <w:p w14:paraId="55466EBD" w14:textId="77777777" w:rsidR="003C2FB2" w:rsidRDefault="003C2FB2" w:rsidP="003D4B02">
      <w:pPr>
        <w:pStyle w:val="Overskrift2"/>
      </w:pPr>
    </w:p>
    <w:p w14:paraId="1AACE1A7" w14:textId="5083399F" w:rsidR="003D4B02" w:rsidRDefault="00EE37D8" w:rsidP="003D4B02">
      <w:pPr>
        <w:pStyle w:val="Overskrift2"/>
      </w:pPr>
      <w:bookmarkStart w:id="3" w:name="_Toc96715150"/>
      <w:r>
        <w:t xml:space="preserve">Nå haster det med </w:t>
      </w:r>
      <w:r w:rsidR="00BD11E4">
        <w:t>varslingskanaler og prosedyrer</w:t>
      </w:r>
      <w:bookmarkEnd w:id="3"/>
    </w:p>
    <w:p w14:paraId="4AEE27C5" w14:textId="555A47D2" w:rsidR="00322160" w:rsidRDefault="00BD11E4" w:rsidP="00874935">
      <w:r>
        <w:t xml:space="preserve">Dersom </w:t>
      </w:r>
      <w:r w:rsidR="00B679C8">
        <w:t>virksomheten ikke har på plass</w:t>
      </w:r>
      <w:r w:rsidR="00322160">
        <w:t xml:space="preserve"> prosedyrer</w:t>
      </w:r>
      <w:r w:rsidR="00156022">
        <w:t xml:space="preserve"> for å håndtere ulike varslinger, så må det på plass nå. Dette kan være varslinger om kritikkverdige forhold, påstander om mobbing eller uønsket seksuell oppmerksomhet, konflikter og vanskelige samarbeidsforhold. </w:t>
      </w:r>
      <w:r w:rsidR="0059352A">
        <w:t xml:space="preserve">Er relevante aktører kjent med hvordan de skal håndtere avvik? Og er </w:t>
      </w:r>
      <w:r w:rsidR="00FC2FA9">
        <w:t>varslingskanaler formidlet/kjent for de ansatte?</w:t>
      </w:r>
      <w:r w:rsidR="00D509CE">
        <w:t xml:space="preserve"> Gjennomføring av MUST bør først gjøres når dette er klart</w:t>
      </w:r>
      <w:r w:rsidR="005220FE">
        <w:t>, og derfor er dette informasjon som toppledergruppen må ha før de tar sin beslutning</w:t>
      </w:r>
      <w:r w:rsidR="00D509CE">
        <w:t>.</w:t>
      </w:r>
    </w:p>
    <w:p w14:paraId="77FD6E73" w14:textId="77777777" w:rsidR="003C2FB2" w:rsidRDefault="003C2FB2" w:rsidP="00BB3A8C">
      <w:pPr>
        <w:pStyle w:val="Overskrift2"/>
      </w:pPr>
    </w:p>
    <w:p w14:paraId="64B50F4B" w14:textId="2318583A" w:rsidR="008A36B5" w:rsidRDefault="00BB3A8C" w:rsidP="00BB3A8C">
      <w:pPr>
        <w:pStyle w:val="Overskrift2"/>
      </w:pPr>
      <w:bookmarkStart w:id="4" w:name="_Toc96715151"/>
      <w:r>
        <w:t>Vurder beste organisatoriske oppsett for virksomheten</w:t>
      </w:r>
      <w:bookmarkEnd w:id="4"/>
    </w:p>
    <w:p w14:paraId="5A4BDC44" w14:textId="43B57770" w:rsidR="00DD6D0F" w:rsidRDefault="00D549D5" w:rsidP="00D549D5">
      <w:r>
        <w:t>Dersom virksomheten er særlig stor</w:t>
      </w:r>
      <w:r w:rsidR="00F36874">
        <w:t>, kan det være hensiktsmessig å kontakte STAMI for å drøfte dette</w:t>
      </w:r>
      <w:r w:rsidR="00DD6D0F">
        <w:t xml:space="preserve">. Epost: </w:t>
      </w:r>
      <w:hyperlink r:id="rId11" w:history="1">
        <w:r w:rsidR="00DD6D0F" w:rsidRPr="00E73813">
          <w:rPr>
            <w:rStyle w:val="Hyperkobling"/>
          </w:rPr>
          <w:t>must@stami.no</w:t>
        </w:r>
      </w:hyperlink>
      <w:r w:rsidR="00DD6D0F">
        <w:t>.</w:t>
      </w:r>
    </w:p>
    <w:p w14:paraId="464012A7" w14:textId="77777777" w:rsidR="003C2FB2" w:rsidRDefault="003C2FB2" w:rsidP="00D549D5"/>
    <w:p w14:paraId="5A3CD4A4" w14:textId="60744B58" w:rsidR="006854BC" w:rsidRDefault="006B0844" w:rsidP="006B0844">
      <w:pPr>
        <w:pStyle w:val="Overskrift2"/>
      </w:pPr>
      <w:bookmarkStart w:id="5" w:name="_Toc96715152"/>
      <w:r>
        <w:t>Gjør HR-faglige vurderinger</w:t>
      </w:r>
      <w:bookmarkEnd w:id="5"/>
      <w:r>
        <w:t xml:space="preserve"> </w:t>
      </w:r>
    </w:p>
    <w:p w14:paraId="693AF69D" w14:textId="77777777" w:rsidR="003D27ED" w:rsidRDefault="003D27ED" w:rsidP="003D27ED">
      <w:pPr>
        <w:pStyle w:val="Overskrift4"/>
      </w:pPr>
      <w:r>
        <w:t>Ta frem forrige medarbeiderundersøkelse</w:t>
      </w:r>
    </w:p>
    <w:p w14:paraId="1613CE76" w14:textId="0F67B72E" w:rsidR="003D27ED" w:rsidRDefault="003D27ED" w:rsidP="003D27ED">
      <w:pPr>
        <w:pStyle w:val="NormalWeb"/>
        <w:shd w:val="clear" w:color="auto" w:fill="FFFFFF"/>
        <w:spacing w:before="0" w:beforeAutospacing="0" w:after="450" w:afterAutospacing="0" w:line="276" w:lineRule="auto"/>
        <w:rPr>
          <w:rFonts w:asciiTheme="minorHAnsi" w:hAnsiTheme="minorHAnsi" w:cstheme="minorHAnsi"/>
          <w:color w:val="333333"/>
          <w:sz w:val="22"/>
          <w:szCs w:val="22"/>
        </w:rPr>
      </w:pPr>
      <w:r>
        <w:rPr>
          <w:rFonts w:asciiTheme="minorHAnsi" w:hAnsiTheme="minorHAnsi" w:cstheme="minorHAnsi"/>
          <w:color w:val="333333"/>
          <w:sz w:val="22"/>
          <w:szCs w:val="22"/>
        </w:rPr>
        <w:t xml:space="preserve">Nå når </w:t>
      </w:r>
      <w:r w:rsidRPr="00FD4630">
        <w:rPr>
          <w:rFonts w:asciiTheme="minorHAnsi" w:hAnsiTheme="minorHAnsi" w:cstheme="minorHAnsi"/>
          <w:color w:val="333333"/>
          <w:sz w:val="22"/>
          <w:szCs w:val="22"/>
        </w:rPr>
        <w:t xml:space="preserve">virksomheten </w:t>
      </w:r>
      <w:r>
        <w:rPr>
          <w:rFonts w:asciiTheme="minorHAnsi" w:hAnsiTheme="minorHAnsi" w:cstheme="minorHAnsi"/>
          <w:color w:val="333333"/>
          <w:sz w:val="22"/>
          <w:szCs w:val="22"/>
        </w:rPr>
        <w:t xml:space="preserve">har besluttet å </w:t>
      </w:r>
      <w:r w:rsidRPr="00FD4630">
        <w:rPr>
          <w:rFonts w:asciiTheme="minorHAnsi" w:hAnsiTheme="minorHAnsi" w:cstheme="minorHAnsi"/>
          <w:color w:val="333333"/>
          <w:sz w:val="22"/>
          <w:szCs w:val="22"/>
        </w:rPr>
        <w:t>gjennomføre en medarbeiderundersøkel</w:t>
      </w:r>
      <w:r w:rsidRPr="00A531CF">
        <w:rPr>
          <w:rFonts w:asciiTheme="minorHAnsi" w:hAnsiTheme="minorHAnsi" w:cstheme="minorHAnsi"/>
          <w:color w:val="333333"/>
          <w:sz w:val="22"/>
          <w:szCs w:val="22"/>
        </w:rPr>
        <w:t>se</w:t>
      </w:r>
      <w:r>
        <w:rPr>
          <w:rFonts w:asciiTheme="minorHAnsi" w:hAnsiTheme="minorHAnsi" w:cstheme="minorHAnsi"/>
          <w:color w:val="333333"/>
          <w:sz w:val="22"/>
          <w:szCs w:val="22"/>
        </w:rPr>
        <w:t xml:space="preserve"> skapes</w:t>
      </w:r>
      <w:r w:rsidRPr="00A531CF">
        <w:rPr>
          <w:rFonts w:asciiTheme="minorHAnsi" w:hAnsiTheme="minorHAnsi" w:cstheme="minorHAnsi"/>
          <w:color w:val="333333"/>
          <w:sz w:val="22"/>
          <w:szCs w:val="22"/>
        </w:rPr>
        <w:t xml:space="preserve"> forventninger</w:t>
      </w:r>
      <w:r>
        <w:rPr>
          <w:rFonts w:asciiTheme="minorHAnsi" w:hAnsiTheme="minorHAnsi" w:cstheme="minorHAnsi"/>
          <w:color w:val="333333"/>
          <w:sz w:val="22"/>
          <w:szCs w:val="22"/>
        </w:rPr>
        <w:t xml:space="preserve">, og det er hensiktsmessig å minne hverandre om prosess og tiltak etter av forrige medarbeiderundersøkelse. Det gir et utgangspunkt for å sette en ny medarbeiderundersøkelse og prosesser til det på agendaen. I tillegg kan anledningen benyttes til å synliggjøre at ting skjer som resultat en medarbeiderundersøkelse, og på den måten bygge motivasjon for å besvare. </w:t>
      </w:r>
    </w:p>
    <w:p w14:paraId="10E44E26" w14:textId="77777777" w:rsidR="003D27ED" w:rsidRDefault="003D27ED" w:rsidP="003D27ED">
      <w:pPr>
        <w:pStyle w:val="Overskrift4"/>
      </w:pPr>
      <w:r>
        <w:lastRenderedPageBreak/>
        <w:t>Sikre felles forståelse i virksomheten om hva det skal handle om</w:t>
      </w:r>
    </w:p>
    <w:p w14:paraId="2196D402" w14:textId="6E3E18A9" w:rsidR="003D27ED" w:rsidRPr="00051A5F" w:rsidRDefault="003D27ED" w:rsidP="003D27ED">
      <w:r>
        <w:t>MUST gir et kunnskapsgrunnlag til videreutvikling av arbeidsmiljøet. Godt arbeidsmiljø er et felles ansvar for alle aktører på en arbeidsplass. Derfor er det viktig med en felles forståelse for hva undersøkelsen skal bety. Felles forståelse bygges gjerne gjennom</w:t>
      </w:r>
      <w:r w:rsidRPr="00051A5F">
        <w:t xml:space="preserve"> nyhetssaker på intranettet</w:t>
      </w:r>
      <w:r>
        <w:t xml:space="preserve">, informasjon i linjen, og informasjon til ledere. På intranettet kan </w:t>
      </w:r>
      <w:r w:rsidRPr="00051A5F">
        <w:t xml:space="preserve">informasjon </w:t>
      </w:r>
      <w:r>
        <w:t>gis</w:t>
      </w:r>
      <w:r w:rsidRPr="00051A5F">
        <w:t xml:space="preserve"> </w:t>
      </w:r>
      <w:r>
        <w:t xml:space="preserve">fortløpende og til rett tid </w:t>
      </w:r>
      <w:r w:rsidRPr="00051A5F">
        <w:t xml:space="preserve">på de ulike delene av prosessen – både før, under og etter kartleggingen. </w:t>
      </w:r>
      <w:r>
        <w:t xml:space="preserve">Det kan for eksempel være </w:t>
      </w:r>
      <w:r w:rsidRPr="00051A5F">
        <w:t xml:space="preserve">intervju med virksomhetslederen eller </w:t>
      </w:r>
      <w:r>
        <w:t>andre aktører</w:t>
      </w:r>
      <w:r w:rsidRPr="00051A5F">
        <w:t>, praktiske saker om selve prosessen samt mer faglige saker om hvorfor og hvordan arbeidet gjøres.</w:t>
      </w:r>
    </w:p>
    <w:p w14:paraId="32502027" w14:textId="2C825B90" w:rsidR="003D27ED" w:rsidRDefault="003D27ED" w:rsidP="003D27ED">
      <w:pPr>
        <w:rPr>
          <w:rFonts w:cstheme="minorHAnsi"/>
          <w:color w:val="333333"/>
          <w:shd w:val="clear" w:color="auto" w:fill="FFFFFF"/>
        </w:rPr>
      </w:pPr>
      <w:r>
        <w:rPr>
          <w:rFonts w:ascii="Calibri" w:eastAsia="Calibri" w:hAnsi="Calibri" w:cs="Calibri"/>
          <w:color w:val="000000" w:themeColor="text1"/>
        </w:rPr>
        <w:t>Staten som arbeidsgiver slår fast i</w:t>
      </w:r>
      <w:r w:rsidR="004A11CF">
        <w:rPr>
          <w:rFonts w:ascii="Calibri" w:eastAsia="Calibri" w:hAnsi="Calibri" w:cs="Calibri"/>
        </w:rPr>
        <w:t xml:space="preserve"> Statens personalhåndbok</w:t>
      </w:r>
      <w:r>
        <w:rPr>
          <w:rFonts w:ascii="Calibri" w:eastAsia="Calibri" w:hAnsi="Calibri" w:cs="Calibri"/>
          <w:color w:val="000000" w:themeColor="text1"/>
        </w:rPr>
        <w:t xml:space="preserve"> at d</w:t>
      </w:r>
      <w:r w:rsidRPr="00112D4C">
        <w:rPr>
          <w:rFonts w:cstheme="minorHAnsi"/>
          <w:color w:val="333333"/>
          <w:shd w:val="clear" w:color="auto" w:fill="FFFFFF"/>
        </w:rPr>
        <w:t>et offentlige skal være en moderne arbeidsgiver og en attraktiv arbeidsplass for kompetent arbeidskraft.</w:t>
      </w:r>
      <w:r>
        <w:rPr>
          <w:rFonts w:cstheme="minorHAnsi"/>
          <w:color w:val="333333"/>
          <w:shd w:val="clear" w:color="auto" w:fill="FFFFFF"/>
        </w:rPr>
        <w:t xml:space="preserve"> MUST kan gi arbeidsgiver kunnskap om forhold ved arbeidsmiljøet som arbeidsgiver er pliktig til å følge opp.</w:t>
      </w:r>
    </w:p>
    <w:p w14:paraId="1F71C06A" w14:textId="4302EA5E" w:rsidR="006B0844" w:rsidRDefault="00C90B90" w:rsidP="006B0844">
      <w:r w:rsidRPr="007A6990">
        <w:t>MUST setter søkelys på v</w:t>
      </w:r>
      <w:r>
        <w:t>irksomhetens</w:t>
      </w:r>
      <w:r w:rsidRPr="007A6990">
        <w:t xml:space="preserve"> organisatoriske og strukturelle arbeid, og gir ikke kunnskap på individnivå.</w:t>
      </w:r>
      <w:r>
        <w:t xml:space="preserve"> </w:t>
      </w:r>
      <w:r w:rsidRPr="007A6990">
        <w:t>Kunnskap om forhold som ikke er i henhold til lovverket, utløser handlingsplikt både på organisatorisk og individuelt nivå.</w:t>
      </w:r>
    </w:p>
    <w:p w14:paraId="4BACBDA9" w14:textId="77777777" w:rsidR="00C90B90" w:rsidRPr="006B0844" w:rsidRDefault="00C90B90" w:rsidP="006B0844"/>
    <w:p w14:paraId="059E2836" w14:textId="06D5E714" w:rsidR="003D4B02" w:rsidRDefault="00EB7963" w:rsidP="003D4B02">
      <w:pPr>
        <w:pStyle w:val="Overskrift2"/>
      </w:pPr>
      <w:bookmarkStart w:id="6" w:name="_Toc96715153"/>
      <w:r>
        <w:t>Gi forutsigbarhet ved å sette opp en tidslinje</w:t>
      </w:r>
      <w:bookmarkEnd w:id="6"/>
    </w:p>
    <w:p w14:paraId="144CB9CF" w14:textId="0FC8CE64" w:rsidR="00EB7963" w:rsidRDefault="00002FD3" w:rsidP="00EB7963">
      <w:r>
        <w:t xml:space="preserve">Det er mange aktører som skal engasjeres, og </w:t>
      </w:r>
      <w:r w:rsidR="0041164D">
        <w:t xml:space="preserve">derfor er det behov for en tidslinje. Når er det møter i AMU og med partene? Når kan da toppledergruppen ta sine beslutninger? </w:t>
      </w:r>
      <w:r w:rsidR="00835AD9">
        <w:t xml:space="preserve">Når ønsker de at selve undersøkelsen skal gjennomføres? </w:t>
      </w:r>
      <w:r w:rsidR="00FB421D">
        <w:t xml:space="preserve">Hvor tidlig må ledere varsles om møtene som de skal gjennomføre? </w:t>
      </w:r>
      <w:r w:rsidR="00835AD9">
        <w:t xml:space="preserve">Til slutt må </w:t>
      </w:r>
      <w:r w:rsidR="000E53E2">
        <w:t>lederes presentasjoner klargjøres med tidspunkter slik at de kan informere og planlegge – også for oppfølgingsmøter</w:t>
      </w:r>
      <w:r w:rsidR="00F86A44">
        <w:t xml:space="preserve"> etter at MUST er besvart</w:t>
      </w:r>
      <w:r w:rsidR="000E53E2">
        <w:t>.</w:t>
      </w:r>
    </w:p>
    <w:p w14:paraId="1C58AC14" w14:textId="77777777" w:rsidR="003C2FB2" w:rsidRDefault="003C2FB2" w:rsidP="003D4B02">
      <w:pPr>
        <w:pStyle w:val="Overskrift2"/>
      </w:pPr>
    </w:p>
    <w:p w14:paraId="0FDABA9C" w14:textId="0A132AAC" w:rsidR="00DD2B57" w:rsidRDefault="00DD2B57" w:rsidP="003D4B02">
      <w:pPr>
        <w:pStyle w:val="Overskrift2"/>
      </w:pPr>
      <w:bookmarkStart w:id="7" w:name="_Toc96715154"/>
      <w:r>
        <w:t>Vær forberedt på oppfølgingen</w:t>
      </w:r>
      <w:bookmarkEnd w:id="7"/>
    </w:p>
    <w:p w14:paraId="06816DFD" w14:textId="29AD5B85" w:rsidR="00DD2B57" w:rsidRDefault="00DD2B57" w:rsidP="00DD2B57">
      <w:r>
        <w:t xml:space="preserve">En del av det å drive gjennom en medarbeiderundersøkelse er det å bistå i eller muliggjøre oppfølgingen. Hvilket behov det blir for å følge opp kunnskapsgrunnlaget som MUST produserer, avhenger av hva som fremkommer der. Dersom det for eksempel skulle </w:t>
      </w:r>
      <w:proofErr w:type="gramStart"/>
      <w:r>
        <w:t>fremkomme</w:t>
      </w:r>
      <w:proofErr w:type="gramEnd"/>
      <w:r>
        <w:t xml:space="preserve"> at arbeidsmiljøet preges av flere risikofaktorer enn beskyttende faktorer, bør dette følges opp. Ofte vil dette handle om å justere arbeidsmiljøfaktorer</w:t>
      </w:r>
      <w:r w:rsidR="003F2285">
        <w:t>,</w:t>
      </w:r>
      <w:r>
        <w:t xml:space="preserve"> og at nærmeste leder iverksetter dette (les mer på </w:t>
      </w:r>
      <w:hyperlink r:id="rId12" w:history="1">
        <w:r w:rsidRPr="00E218A2">
          <w:rPr>
            <w:rStyle w:val="Hyperkobling"/>
          </w:rPr>
          <w:t>Arbeidstilsynets nettsider</w:t>
        </w:r>
      </w:hyperlink>
      <w:r>
        <w:t xml:space="preserve">). </w:t>
      </w:r>
    </w:p>
    <w:p w14:paraId="2E6539C2" w14:textId="22053C0B" w:rsidR="00DD2B57" w:rsidRDefault="00DD2B57" w:rsidP="00DD2B57">
      <w:r>
        <w:t>Dersom MUST-rapporten viser at ansatte opplever mobbing, gir ikke det i seg selv tilstrekkelig kunnskap til å ta tak i det. Som arbeidsgiver vil man ha behov for mer konkret informasjon</w:t>
      </w:r>
      <w:r w:rsidR="00AE6411">
        <w:t xml:space="preserve">. Derfor er det viktig at </w:t>
      </w:r>
      <w:r w:rsidR="005F42F0">
        <w:t xml:space="preserve">medarbeidere som opplever dette varsler arbeidsgiver i etablerte kanaler, </w:t>
      </w:r>
      <w:r>
        <w:t>verneombud eller til leder.</w:t>
      </w:r>
      <w:r w:rsidR="00450D8E">
        <w:t xml:space="preserve"> Dette er informasjon som settes inn i presentasjonen som leder skal bruke i forberedelsesmøtet med sine medarbeidere.</w:t>
      </w:r>
      <w:r>
        <w:t xml:space="preserve"> </w:t>
      </w:r>
      <w:r w:rsidR="00312452">
        <w:t>Det fins også r</w:t>
      </w:r>
      <w:r>
        <w:t xml:space="preserve">åd </w:t>
      </w:r>
      <w:r w:rsidR="00BD3AEC">
        <w:t xml:space="preserve">om mobbing </w:t>
      </w:r>
      <w:r>
        <w:t xml:space="preserve">på </w:t>
      </w:r>
      <w:hyperlink r:id="rId13" w:history="1">
        <w:r w:rsidRPr="0070673E">
          <w:rPr>
            <w:rStyle w:val="Hyperkobling"/>
          </w:rPr>
          <w:t>idébanken.no</w:t>
        </w:r>
      </w:hyperlink>
      <w:r>
        <w:t>.</w:t>
      </w:r>
    </w:p>
    <w:p w14:paraId="7C659FD0" w14:textId="011747AF" w:rsidR="00DD2B57" w:rsidRDefault="00DD2B57" w:rsidP="00DD2B57">
      <w:r>
        <w:t xml:space="preserve">Vær oppmerksom på at spørsmål i MUST om helseplager og arbeidsevne går til forskningsdelen, ikke tilbake til arbeidsgiver annet enn i analyser om sammenhenger på virksomhetsrapporten. </w:t>
      </w:r>
    </w:p>
    <w:p w14:paraId="527F0E33" w14:textId="77777777" w:rsidR="003C2FB2" w:rsidRDefault="003C2FB2" w:rsidP="00017FC6">
      <w:pPr>
        <w:pStyle w:val="Overskrift2"/>
      </w:pPr>
    </w:p>
    <w:p w14:paraId="453BC389" w14:textId="10CE3976" w:rsidR="00017FC6" w:rsidRDefault="00017FC6" w:rsidP="00017FC6">
      <w:pPr>
        <w:pStyle w:val="Overskrift2"/>
      </w:pPr>
      <w:bookmarkStart w:id="8" w:name="_Toc96715155"/>
      <w:r>
        <w:t>Praktiske forberedelser</w:t>
      </w:r>
      <w:bookmarkEnd w:id="8"/>
    </w:p>
    <w:p w14:paraId="56C2090E" w14:textId="2C24DBA8" w:rsidR="00F3097F" w:rsidRDefault="00580627" w:rsidP="00F3097F">
      <w:r>
        <w:t xml:space="preserve">Det er virksomhetens kontaktperson som bestiller og laster opp nødvendig informasjon til gjennomføring av MUST. </w:t>
      </w:r>
      <w:r w:rsidR="00F3097F">
        <w:t xml:space="preserve">STAMI har utarbeidet en instruks </w:t>
      </w:r>
      <w:r>
        <w:t xml:space="preserve">til dette. Da må </w:t>
      </w:r>
      <w:r w:rsidR="00F90A40">
        <w:t xml:space="preserve">alle eposter og organisasjonshierarkiet være klart. Med organisasjonshierarki mener vi </w:t>
      </w:r>
      <w:r w:rsidR="00357BAC">
        <w:t xml:space="preserve">navn på </w:t>
      </w:r>
      <w:r w:rsidR="00CF22A5">
        <w:t xml:space="preserve">alle </w:t>
      </w:r>
      <w:r w:rsidR="00CF22A5">
        <w:lastRenderedPageBreak/>
        <w:t>divisjoner/avdelinger med sine underenheter</w:t>
      </w:r>
      <w:r w:rsidR="00357BAC">
        <w:t xml:space="preserve"> og deres underenheter, og så videre. Respondenten vil så finne det riktige navnet i MUST.</w:t>
      </w:r>
    </w:p>
    <w:p w14:paraId="675A6851" w14:textId="733F6063" w:rsidR="001A7D4E" w:rsidRDefault="001A7D4E" w:rsidP="00F3097F">
      <w:r>
        <w:t>Se til at det er avklart</w:t>
      </w:r>
      <w:r w:rsidR="00DB5A4D">
        <w:t xml:space="preserve"> i alle kriker og kroker av virksomheten hvem som er den enkeltes leder.</w:t>
      </w:r>
    </w:p>
    <w:p w14:paraId="0A0BA2B9" w14:textId="536F13E0" w:rsidR="00522D6E" w:rsidRDefault="00522D6E" w:rsidP="00F3097F">
      <w:r>
        <w:t>Avklar også hvordan kontaktpersonen skal distribuere rapportene til de ulike enhetene og mottakerne når undersøkelsen er avsluttet</w:t>
      </w:r>
      <w:r w:rsidR="007C7734">
        <w:t xml:space="preserve">, for eksempel et filsystem. </w:t>
      </w:r>
      <w:r w:rsidR="001A7D4E">
        <w:t>Skal rapportene distribueres i en bestemt rekkefølge eller tidslinje?</w:t>
      </w:r>
    </w:p>
    <w:p w14:paraId="4B0956BF" w14:textId="77777777" w:rsidR="003A2408" w:rsidRPr="00F3097F" w:rsidRDefault="003A2408" w:rsidP="00F3097F"/>
    <w:p w14:paraId="42FAE116" w14:textId="672248B4" w:rsidR="00506F92" w:rsidRDefault="006D4E92" w:rsidP="006D4E92">
      <w:pPr>
        <w:pStyle w:val="Overskrift2"/>
      </w:pPr>
      <w:bookmarkStart w:id="9" w:name="_Toc96715156"/>
      <w:proofErr w:type="spellStart"/>
      <w:r>
        <w:t>M</w:t>
      </w:r>
      <w:r w:rsidR="00506F92">
        <w:t>otiv</w:t>
      </w:r>
      <w:r>
        <w:t>é</w:t>
      </w:r>
      <w:r w:rsidR="00506F92">
        <w:t>r</w:t>
      </w:r>
      <w:proofErr w:type="spellEnd"/>
      <w:r w:rsidR="00506F92">
        <w:t xml:space="preserve"> alle til å svare på MUST</w:t>
      </w:r>
      <w:bookmarkEnd w:id="9"/>
    </w:p>
    <w:p w14:paraId="2D99D6B2" w14:textId="5482DAF2" w:rsidR="00506F92" w:rsidRDefault="00506F92" w:rsidP="00506F92">
      <w:r>
        <w:t xml:space="preserve">Jo høyere svarprosent, jo bedre kunnskapsgrunnlag. Derfor er det viktig å motivere alle til å ville svare på MUST. Det å minne om forrige medarbeiderundersøkelse og resultater, tiltak og effekt av disse vil vise at det nytter å svare – ting vil skje. </w:t>
      </w:r>
    </w:p>
    <w:p w14:paraId="0C0551A8" w14:textId="46DE8F25" w:rsidR="00213661" w:rsidRDefault="00506F92" w:rsidP="00506F92">
      <w:r>
        <w:t xml:space="preserve">Selv om man lykkes i å få alle til å ville svare på MUST, </w:t>
      </w:r>
      <w:r w:rsidR="00430862">
        <w:t>er det viktig at man ikke ombestemmer seg underveis i besvarelsen.</w:t>
      </w:r>
      <w:r w:rsidR="00D419F0">
        <w:t xml:space="preserve"> </w:t>
      </w:r>
      <w:r>
        <w:t xml:space="preserve">Temaet arbeidsmiljø </w:t>
      </w:r>
      <w:r w:rsidR="00D419F0">
        <w:t xml:space="preserve">kan </w:t>
      </w:r>
      <w:r>
        <w:t>være følsomt</w:t>
      </w:r>
      <w:r w:rsidR="00D419F0">
        <w:t xml:space="preserve">. Derfor er det viktig at ledere gjennomfører </w:t>
      </w:r>
      <w:r w:rsidR="00DB7453">
        <w:t>forberedelsesmøtet med sine medarbeidere. Del også gjerne informasjon om MUST hvis hensiktsmessig.</w:t>
      </w:r>
    </w:p>
    <w:p w14:paraId="61B0F4AF" w14:textId="77777777" w:rsidR="00DD2B57" w:rsidRDefault="00DD2B57" w:rsidP="00DD2B57"/>
    <w:sectPr w:rsidR="00DD2B5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A8777" w14:textId="77777777" w:rsidR="00442417" w:rsidRDefault="00442417" w:rsidP="00E52518">
      <w:pPr>
        <w:spacing w:after="0" w:line="240" w:lineRule="auto"/>
      </w:pPr>
      <w:r>
        <w:separator/>
      </w:r>
    </w:p>
  </w:endnote>
  <w:endnote w:type="continuationSeparator" w:id="0">
    <w:p w14:paraId="1DA161E9" w14:textId="77777777" w:rsidR="00442417" w:rsidRDefault="00442417" w:rsidP="00E52518">
      <w:pPr>
        <w:spacing w:after="0" w:line="240" w:lineRule="auto"/>
      </w:pPr>
      <w:r>
        <w:continuationSeparator/>
      </w:r>
    </w:p>
  </w:endnote>
  <w:endnote w:type="continuationNotice" w:id="1">
    <w:p w14:paraId="27E82F9C" w14:textId="77777777" w:rsidR="006D4FBB" w:rsidRDefault="006D4F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500784"/>
      <w:docPartObj>
        <w:docPartGallery w:val="Page Numbers (Bottom of Page)"/>
        <w:docPartUnique/>
      </w:docPartObj>
    </w:sdtPr>
    <w:sdtEndPr/>
    <w:sdtContent>
      <w:p w14:paraId="607DAD2B" w14:textId="6DED65EC" w:rsidR="003A2408" w:rsidRDefault="003A2408">
        <w:pPr>
          <w:pStyle w:val="Bunntekst"/>
          <w:jc w:val="right"/>
        </w:pPr>
        <w:r>
          <w:fldChar w:fldCharType="begin"/>
        </w:r>
        <w:r>
          <w:instrText>PAGE   \* MERGEFORMAT</w:instrText>
        </w:r>
        <w:r>
          <w:fldChar w:fldCharType="separate"/>
        </w:r>
        <w:r>
          <w:t>2</w:t>
        </w:r>
        <w:r>
          <w:fldChar w:fldCharType="end"/>
        </w:r>
      </w:p>
    </w:sdtContent>
  </w:sdt>
  <w:p w14:paraId="20DC6372" w14:textId="77777777" w:rsidR="003A2408" w:rsidRDefault="003A24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18C0" w14:textId="77777777" w:rsidR="00442417" w:rsidRDefault="00442417" w:rsidP="00E52518">
      <w:pPr>
        <w:spacing w:after="0" w:line="240" w:lineRule="auto"/>
      </w:pPr>
      <w:r>
        <w:separator/>
      </w:r>
    </w:p>
  </w:footnote>
  <w:footnote w:type="continuationSeparator" w:id="0">
    <w:p w14:paraId="69F10D78" w14:textId="77777777" w:rsidR="00442417" w:rsidRDefault="00442417" w:rsidP="00E52518">
      <w:pPr>
        <w:spacing w:after="0" w:line="240" w:lineRule="auto"/>
      </w:pPr>
      <w:r>
        <w:continuationSeparator/>
      </w:r>
    </w:p>
  </w:footnote>
  <w:footnote w:type="continuationNotice" w:id="1">
    <w:p w14:paraId="46BAC260" w14:textId="77777777" w:rsidR="006D4FBB" w:rsidRDefault="006D4F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B750F"/>
    <w:multiLevelType w:val="hybridMultilevel"/>
    <w:tmpl w:val="11F40800"/>
    <w:lvl w:ilvl="0" w:tplc="6A666BD6">
      <w:start w:val="1"/>
      <w:numFmt w:val="bullet"/>
      <w:lvlText w:val="•"/>
      <w:lvlJc w:val="left"/>
      <w:pPr>
        <w:tabs>
          <w:tab w:val="num" w:pos="720"/>
        </w:tabs>
        <w:ind w:left="720" w:hanging="360"/>
      </w:pPr>
      <w:rPr>
        <w:rFonts w:ascii="Arial" w:hAnsi="Arial" w:hint="default"/>
      </w:rPr>
    </w:lvl>
    <w:lvl w:ilvl="1" w:tplc="61BE17FE" w:tentative="1">
      <w:start w:val="1"/>
      <w:numFmt w:val="bullet"/>
      <w:lvlText w:val="•"/>
      <w:lvlJc w:val="left"/>
      <w:pPr>
        <w:tabs>
          <w:tab w:val="num" w:pos="1440"/>
        </w:tabs>
        <w:ind w:left="1440" w:hanging="360"/>
      </w:pPr>
      <w:rPr>
        <w:rFonts w:ascii="Arial" w:hAnsi="Arial" w:hint="default"/>
      </w:rPr>
    </w:lvl>
    <w:lvl w:ilvl="2" w:tplc="D8C8125E" w:tentative="1">
      <w:start w:val="1"/>
      <w:numFmt w:val="bullet"/>
      <w:lvlText w:val="•"/>
      <w:lvlJc w:val="left"/>
      <w:pPr>
        <w:tabs>
          <w:tab w:val="num" w:pos="2160"/>
        </w:tabs>
        <w:ind w:left="2160" w:hanging="360"/>
      </w:pPr>
      <w:rPr>
        <w:rFonts w:ascii="Arial" w:hAnsi="Arial" w:hint="default"/>
      </w:rPr>
    </w:lvl>
    <w:lvl w:ilvl="3" w:tplc="0116E228" w:tentative="1">
      <w:start w:val="1"/>
      <w:numFmt w:val="bullet"/>
      <w:lvlText w:val="•"/>
      <w:lvlJc w:val="left"/>
      <w:pPr>
        <w:tabs>
          <w:tab w:val="num" w:pos="2880"/>
        </w:tabs>
        <w:ind w:left="2880" w:hanging="360"/>
      </w:pPr>
      <w:rPr>
        <w:rFonts w:ascii="Arial" w:hAnsi="Arial" w:hint="default"/>
      </w:rPr>
    </w:lvl>
    <w:lvl w:ilvl="4" w:tplc="CE181A38" w:tentative="1">
      <w:start w:val="1"/>
      <w:numFmt w:val="bullet"/>
      <w:lvlText w:val="•"/>
      <w:lvlJc w:val="left"/>
      <w:pPr>
        <w:tabs>
          <w:tab w:val="num" w:pos="3600"/>
        </w:tabs>
        <w:ind w:left="3600" w:hanging="360"/>
      </w:pPr>
      <w:rPr>
        <w:rFonts w:ascii="Arial" w:hAnsi="Arial" w:hint="default"/>
      </w:rPr>
    </w:lvl>
    <w:lvl w:ilvl="5" w:tplc="51C463DE" w:tentative="1">
      <w:start w:val="1"/>
      <w:numFmt w:val="bullet"/>
      <w:lvlText w:val="•"/>
      <w:lvlJc w:val="left"/>
      <w:pPr>
        <w:tabs>
          <w:tab w:val="num" w:pos="4320"/>
        </w:tabs>
        <w:ind w:left="4320" w:hanging="360"/>
      </w:pPr>
      <w:rPr>
        <w:rFonts w:ascii="Arial" w:hAnsi="Arial" w:hint="default"/>
      </w:rPr>
    </w:lvl>
    <w:lvl w:ilvl="6" w:tplc="C146247C" w:tentative="1">
      <w:start w:val="1"/>
      <w:numFmt w:val="bullet"/>
      <w:lvlText w:val="•"/>
      <w:lvlJc w:val="left"/>
      <w:pPr>
        <w:tabs>
          <w:tab w:val="num" w:pos="5040"/>
        </w:tabs>
        <w:ind w:left="5040" w:hanging="360"/>
      </w:pPr>
      <w:rPr>
        <w:rFonts w:ascii="Arial" w:hAnsi="Arial" w:hint="default"/>
      </w:rPr>
    </w:lvl>
    <w:lvl w:ilvl="7" w:tplc="277C2B14" w:tentative="1">
      <w:start w:val="1"/>
      <w:numFmt w:val="bullet"/>
      <w:lvlText w:val="•"/>
      <w:lvlJc w:val="left"/>
      <w:pPr>
        <w:tabs>
          <w:tab w:val="num" w:pos="5760"/>
        </w:tabs>
        <w:ind w:left="5760" w:hanging="360"/>
      </w:pPr>
      <w:rPr>
        <w:rFonts w:ascii="Arial" w:hAnsi="Arial" w:hint="default"/>
      </w:rPr>
    </w:lvl>
    <w:lvl w:ilvl="8" w:tplc="EBE096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EF2DFC"/>
    <w:multiLevelType w:val="hybridMultilevel"/>
    <w:tmpl w:val="227651B0"/>
    <w:lvl w:ilvl="0" w:tplc="7BA62F8A">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49722B"/>
    <w:multiLevelType w:val="hybridMultilevel"/>
    <w:tmpl w:val="4ED2600E"/>
    <w:lvl w:ilvl="0" w:tplc="8050FAE0">
      <w:start w:val="1"/>
      <w:numFmt w:val="bullet"/>
      <w:lvlText w:val="•"/>
      <w:lvlJc w:val="left"/>
      <w:pPr>
        <w:tabs>
          <w:tab w:val="num" w:pos="720"/>
        </w:tabs>
        <w:ind w:left="720" w:hanging="360"/>
      </w:pPr>
      <w:rPr>
        <w:rFonts w:ascii="Times New Roman" w:hAnsi="Times New Roman" w:hint="default"/>
      </w:rPr>
    </w:lvl>
    <w:lvl w:ilvl="1" w:tplc="F0DE2FEC" w:tentative="1">
      <w:start w:val="1"/>
      <w:numFmt w:val="bullet"/>
      <w:lvlText w:val="•"/>
      <w:lvlJc w:val="left"/>
      <w:pPr>
        <w:tabs>
          <w:tab w:val="num" w:pos="1440"/>
        </w:tabs>
        <w:ind w:left="1440" w:hanging="360"/>
      </w:pPr>
      <w:rPr>
        <w:rFonts w:ascii="Times New Roman" w:hAnsi="Times New Roman" w:hint="default"/>
      </w:rPr>
    </w:lvl>
    <w:lvl w:ilvl="2" w:tplc="BAB4290E" w:tentative="1">
      <w:start w:val="1"/>
      <w:numFmt w:val="bullet"/>
      <w:lvlText w:val="•"/>
      <w:lvlJc w:val="left"/>
      <w:pPr>
        <w:tabs>
          <w:tab w:val="num" w:pos="2160"/>
        </w:tabs>
        <w:ind w:left="2160" w:hanging="360"/>
      </w:pPr>
      <w:rPr>
        <w:rFonts w:ascii="Times New Roman" w:hAnsi="Times New Roman" w:hint="default"/>
      </w:rPr>
    </w:lvl>
    <w:lvl w:ilvl="3" w:tplc="86D03C8E" w:tentative="1">
      <w:start w:val="1"/>
      <w:numFmt w:val="bullet"/>
      <w:lvlText w:val="•"/>
      <w:lvlJc w:val="left"/>
      <w:pPr>
        <w:tabs>
          <w:tab w:val="num" w:pos="2880"/>
        </w:tabs>
        <w:ind w:left="2880" w:hanging="360"/>
      </w:pPr>
      <w:rPr>
        <w:rFonts w:ascii="Times New Roman" w:hAnsi="Times New Roman" w:hint="default"/>
      </w:rPr>
    </w:lvl>
    <w:lvl w:ilvl="4" w:tplc="A7C6F0EC" w:tentative="1">
      <w:start w:val="1"/>
      <w:numFmt w:val="bullet"/>
      <w:lvlText w:val="•"/>
      <w:lvlJc w:val="left"/>
      <w:pPr>
        <w:tabs>
          <w:tab w:val="num" w:pos="3600"/>
        </w:tabs>
        <w:ind w:left="3600" w:hanging="360"/>
      </w:pPr>
      <w:rPr>
        <w:rFonts w:ascii="Times New Roman" w:hAnsi="Times New Roman" w:hint="default"/>
      </w:rPr>
    </w:lvl>
    <w:lvl w:ilvl="5" w:tplc="46909614" w:tentative="1">
      <w:start w:val="1"/>
      <w:numFmt w:val="bullet"/>
      <w:lvlText w:val="•"/>
      <w:lvlJc w:val="left"/>
      <w:pPr>
        <w:tabs>
          <w:tab w:val="num" w:pos="4320"/>
        </w:tabs>
        <w:ind w:left="4320" w:hanging="360"/>
      </w:pPr>
      <w:rPr>
        <w:rFonts w:ascii="Times New Roman" w:hAnsi="Times New Roman" w:hint="default"/>
      </w:rPr>
    </w:lvl>
    <w:lvl w:ilvl="6" w:tplc="E7426406" w:tentative="1">
      <w:start w:val="1"/>
      <w:numFmt w:val="bullet"/>
      <w:lvlText w:val="•"/>
      <w:lvlJc w:val="left"/>
      <w:pPr>
        <w:tabs>
          <w:tab w:val="num" w:pos="5040"/>
        </w:tabs>
        <w:ind w:left="5040" w:hanging="360"/>
      </w:pPr>
      <w:rPr>
        <w:rFonts w:ascii="Times New Roman" w:hAnsi="Times New Roman" w:hint="default"/>
      </w:rPr>
    </w:lvl>
    <w:lvl w:ilvl="7" w:tplc="ACF813F4" w:tentative="1">
      <w:start w:val="1"/>
      <w:numFmt w:val="bullet"/>
      <w:lvlText w:val="•"/>
      <w:lvlJc w:val="left"/>
      <w:pPr>
        <w:tabs>
          <w:tab w:val="num" w:pos="5760"/>
        </w:tabs>
        <w:ind w:left="5760" w:hanging="360"/>
      </w:pPr>
      <w:rPr>
        <w:rFonts w:ascii="Times New Roman" w:hAnsi="Times New Roman" w:hint="default"/>
      </w:rPr>
    </w:lvl>
    <w:lvl w:ilvl="8" w:tplc="ED2C512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79F2712"/>
    <w:multiLevelType w:val="hybridMultilevel"/>
    <w:tmpl w:val="551C7BE6"/>
    <w:lvl w:ilvl="0" w:tplc="A126CE30">
      <w:start w:val="1"/>
      <w:numFmt w:val="bullet"/>
      <w:lvlText w:val="•"/>
      <w:lvlJc w:val="left"/>
      <w:pPr>
        <w:tabs>
          <w:tab w:val="num" w:pos="720"/>
        </w:tabs>
        <w:ind w:left="720" w:hanging="360"/>
      </w:pPr>
      <w:rPr>
        <w:rFonts w:ascii="Times New Roman" w:hAnsi="Times New Roman" w:hint="default"/>
      </w:rPr>
    </w:lvl>
    <w:lvl w:ilvl="1" w:tplc="7C5433B6" w:tentative="1">
      <w:start w:val="1"/>
      <w:numFmt w:val="bullet"/>
      <w:lvlText w:val="•"/>
      <w:lvlJc w:val="left"/>
      <w:pPr>
        <w:tabs>
          <w:tab w:val="num" w:pos="1440"/>
        </w:tabs>
        <w:ind w:left="1440" w:hanging="360"/>
      </w:pPr>
      <w:rPr>
        <w:rFonts w:ascii="Times New Roman" w:hAnsi="Times New Roman" w:hint="default"/>
      </w:rPr>
    </w:lvl>
    <w:lvl w:ilvl="2" w:tplc="4584702E" w:tentative="1">
      <w:start w:val="1"/>
      <w:numFmt w:val="bullet"/>
      <w:lvlText w:val="•"/>
      <w:lvlJc w:val="left"/>
      <w:pPr>
        <w:tabs>
          <w:tab w:val="num" w:pos="2160"/>
        </w:tabs>
        <w:ind w:left="2160" w:hanging="360"/>
      </w:pPr>
      <w:rPr>
        <w:rFonts w:ascii="Times New Roman" w:hAnsi="Times New Roman" w:hint="default"/>
      </w:rPr>
    </w:lvl>
    <w:lvl w:ilvl="3" w:tplc="F1AE2FAA" w:tentative="1">
      <w:start w:val="1"/>
      <w:numFmt w:val="bullet"/>
      <w:lvlText w:val="•"/>
      <w:lvlJc w:val="left"/>
      <w:pPr>
        <w:tabs>
          <w:tab w:val="num" w:pos="2880"/>
        </w:tabs>
        <w:ind w:left="2880" w:hanging="360"/>
      </w:pPr>
      <w:rPr>
        <w:rFonts w:ascii="Times New Roman" w:hAnsi="Times New Roman" w:hint="default"/>
      </w:rPr>
    </w:lvl>
    <w:lvl w:ilvl="4" w:tplc="E1A05D6E" w:tentative="1">
      <w:start w:val="1"/>
      <w:numFmt w:val="bullet"/>
      <w:lvlText w:val="•"/>
      <w:lvlJc w:val="left"/>
      <w:pPr>
        <w:tabs>
          <w:tab w:val="num" w:pos="3600"/>
        </w:tabs>
        <w:ind w:left="3600" w:hanging="360"/>
      </w:pPr>
      <w:rPr>
        <w:rFonts w:ascii="Times New Roman" w:hAnsi="Times New Roman" w:hint="default"/>
      </w:rPr>
    </w:lvl>
    <w:lvl w:ilvl="5" w:tplc="9762158C" w:tentative="1">
      <w:start w:val="1"/>
      <w:numFmt w:val="bullet"/>
      <w:lvlText w:val="•"/>
      <w:lvlJc w:val="left"/>
      <w:pPr>
        <w:tabs>
          <w:tab w:val="num" w:pos="4320"/>
        </w:tabs>
        <w:ind w:left="4320" w:hanging="360"/>
      </w:pPr>
      <w:rPr>
        <w:rFonts w:ascii="Times New Roman" w:hAnsi="Times New Roman" w:hint="default"/>
      </w:rPr>
    </w:lvl>
    <w:lvl w:ilvl="6" w:tplc="1C787112" w:tentative="1">
      <w:start w:val="1"/>
      <w:numFmt w:val="bullet"/>
      <w:lvlText w:val="•"/>
      <w:lvlJc w:val="left"/>
      <w:pPr>
        <w:tabs>
          <w:tab w:val="num" w:pos="5040"/>
        </w:tabs>
        <w:ind w:left="5040" w:hanging="360"/>
      </w:pPr>
      <w:rPr>
        <w:rFonts w:ascii="Times New Roman" w:hAnsi="Times New Roman" w:hint="default"/>
      </w:rPr>
    </w:lvl>
    <w:lvl w:ilvl="7" w:tplc="4AC4A5AC" w:tentative="1">
      <w:start w:val="1"/>
      <w:numFmt w:val="bullet"/>
      <w:lvlText w:val="•"/>
      <w:lvlJc w:val="left"/>
      <w:pPr>
        <w:tabs>
          <w:tab w:val="num" w:pos="5760"/>
        </w:tabs>
        <w:ind w:left="5760" w:hanging="360"/>
      </w:pPr>
      <w:rPr>
        <w:rFonts w:ascii="Times New Roman" w:hAnsi="Times New Roman" w:hint="default"/>
      </w:rPr>
    </w:lvl>
    <w:lvl w:ilvl="8" w:tplc="6A3AC1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0BF1788"/>
    <w:multiLevelType w:val="multilevel"/>
    <w:tmpl w:val="D29E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02670615">
    <w:abstractNumId w:val="1"/>
  </w:num>
  <w:num w:numId="2" w16cid:durableId="486285105">
    <w:abstractNumId w:val="0"/>
  </w:num>
  <w:num w:numId="3" w16cid:durableId="175505445">
    <w:abstractNumId w:val="3"/>
  </w:num>
  <w:num w:numId="4" w16cid:durableId="653067236">
    <w:abstractNumId w:val="2"/>
  </w:num>
  <w:num w:numId="5" w16cid:durableId="8897248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6772CD"/>
    <w:rsid w:val="00001482"/>
    <w:rsid w:val="00002FD3"/>
    <w:rsid w:val="00007D00"/>
    <w:rsid w:val="00010BA2"/>
    <w:rsid w:val="00012257"/>
    <w:rsid w:val="00012BFB"/>
    <w:rsid w:val="00016A95"/>
    <w:rsid w:val="00017FC6"/>
    <w:rsid w:val="00022B9F"/>
    <w:rsid w:val="00025496"/>
    <w:rsid w:val="00030461"/>
    <w:rsid w:val="00031CF3"/>
    <w:rsid w:val="00040C24"/>
    <w:rsid w:val="00042B8A"/>
    <w:rsid w:val="00044779"/>
    <w:rsid w:val="00066CDC"/>
    <w:rsid w:val="00074381"/>
    <w:rsid w:val="00083B64"/>
    <w:rsid w:val="00084AEF"/>
    <w:rsid w:val="00094BB6"/>
    <w:rsid w:val="000A2990"/>
    <w:rsid w:val="000A2A85"/>
    <w:rsid w:val="000A3492"/>
    <w:rsid w:val="000A5A64"/>
    <w:rsid w:val="000A742F"/>
    <w:rsid w:val="000B5A25"/>
    <w:rsid w:val="000E53E2"/>
    <w:rsid w:val="000E73EE"/>
    <w:rsid w:val="000F60B2"/>
    <w:rsid w:val="00111056"/>
    <w:rsid w:val="00115494"/>
    <w:rsid w:val="0011572F"/>
    <w:rsid w:val="001161F3"/>
    <w:rsid w:val="001317AF"/>
    <w:rsid w:val="00142002"/>
    <w:rsid w:val="00142F9F"/>
    <w:rsid w:val="00146202"/>
    <w:rsid w:val="001528C4"/>
    <w:rsid w:val="00156022"/>
    <w:rsid w:val="001579F2"/>
    <w:rsid w:val="001611E0"/>
    <w:rsid w:val="00162B1B"/>
    <w:rsid w:val="00162E4B"/>
    <w:rsid w:val="00175C27"/>
    <w:rsid w:val="0018403A"/>
    <w:rsid w:val="00187628"/>
    <w:rsid w:val="0019070A"/>
    <w:rsid w:val="0019230F"/>
    <w:rsid w:val="00196E3A"/>
    <w:rsid w:val="001A7D4E"/>
    <w:rsid w:val="001C0DBE"/>
    <w:rsid w:val="001C607F"/>
    <w:rsid w:val="001E1F72"/>
    <w:rsid w:val="00200656"/>
    <w:rsid w:val="00210375"/>
    <w:rsid w:val="00213661"/>
    <w:rsid w:val="002549B9"/>
    <w:rsid w:val="00254E6F"/>
    <w:rsid w:val="00260F4F"/>
    <w:rsid w:val="00267B05"/>
    <w:rsid w:val="00276D0D"/>
    <w:rsid w:val="002773CA"/>
    <w:rsid w:val="00280425"/>
    <w:rsid w:val="002B49EB"/>
    <w:rsid w:val="002C3EBE"/>
    <w:rsid w:val="002F1570"/>
    <w:rsid w:val="002F71E0"/>
    <w:rsid w:val="002F742B"/>
    <w:rsid w:val="00303DB6"/>
    <w:rsid w:val="00312452"/>
    <w:rsid w:val="00322160"/>
    <w:rsid w:val="00327911"/>
    <w:rsid w:val="003436E6"/>
    <w:rsid w:val="00346085"/>
    <w:rsid w:val="00350EB2"/>
    <w:rsid w:val="00357BAC"/>
    <w:rsid w:val="00385451"/>
    <w:rsid w:val="003A2408"/>
    <w:rsid w:val="003A7E39"/>
    <w:rsid w:val="003B3D86"/>
    <w:rsid w:val="003C2FB2"/>
    <w:rsid w:val="003D27ED"/>
    <w:rsid w:val="003D29F5"/>
    <w:rsid w:val="003D4B02"/>
    <w:rsid w:val="003E3EFF"/>
    <w:rsid w:val="003F2285"/>
    <w:rsid w:val="003F3F17"/>
    <w:rsid w:val="003F752C"/>
    <w:rsid w:val="00403242"/>
    <w:rsid w:val="00410273"/>
    <w:rsid w:val="0041164D"/>
    <w:rsid w:val="00413AA1"/>
    <w:rsid w:val="00424C28"/>
    <w:rsid w:val="00430862"/>
    <w:rsid w:val="00432192"/>
    <w:rsid w:val="00434BC4"/>
    <w:rsid w:val="00435B3D"/>
    <w:rsid w:val="00435B65"/>
    <w:rsid w:val="00440618"/>
    <w:rsid w:val="00442417"/>
    <w:rsid w:val="00450D8E"/>
    <w:rsid w:val="00455F26"/>
    <w:rsid w:val="004673E7"/>
    <w:rsid w:val="004679BA"/>
    <w:rsid w:val="004739D3"/>
    <w:rsid w:val="00491080"/>
    <w:rsid w:val="004942F4"/>
    <w:rsid w:val="004A11CF"/>
    <w:rsid w:val="004A5481"/>
    <w:rsid w:val="004B5367"/>
    <w:rsid w:val="004B722E"/>
    <w:rsid w:val="004C6FDA"/>
    <w:rsid w:val="005007CB"/>
    <w:rsid w:val="00504B16"/>
    <w:rsid w:val="00506F92"/>
    <w:rsid w:val="0052153D"/>
    <w:rsid w:val="005220FE"/>
    <w:rsid w:val="00522D6E"/>
    <w:rsid w:val="00535C0D"/>
    <w:rsid w:val="0053732E"/>
    <w:rsid w:val="005425FD"/>
    <w:rsid w:val="0054720E"/>
    <w:rsid w:val="005526F8"/>
    <w:rsid w:val="0057341D"/>
    <w:rsid w:val="00573EA0"/>
    <w:rsid w:val="00574A71"/>
    <w:rsid w:val="00580627"/>
    <w:rsid w:val="0058074B"/>
    <w:rsid w:val="00583562"/>
    <w:rsid w:val="00586264"/>
    <w:rsid w:val="00591A08"/>
    <w:rsid w:val="0059352A"/>
    <w:rsid w:val="005A1805"/>
    <w:rsid w:val="005A2228"/>
    <w:rsid w:val="005A2E78"/>
    <w:rsid w:val="005A59E6"/>
    <w:rsid w:val="005C13B7"/>
    <w:rsid w:val="005C49EC"/>
    <w:rsid w:val="005C580F"/>
    <w:rsid w:val="005D67DB"/>
    <w:rsid w:val="005D7A62"/>
    <w:rsid w:val="005F34D6"/>
    <w:rsid w:val="005F42F0"/>
    <w:rsid w:val="0063519B"/>
    <w:rsid w:val="00637AE6"/>
    <w:rsid w:val="00644FA1"/>
    <w:rsid w:val="00653636"/>
    <w:rsid w:val="00667145"/>
    <w:rsid w:val="00680D46"/>
    <w:rsid w:val="00680DE2"/>
    <w:rsid w:val="0068440A"/>
    <w:rsid w:val="006854BC"/>
    <w:rsid w:val="00687004"/>
    <w:rsid w:val="00691BF5"/>
    <w:rsid w:val="006A4886"/>
    <w:rsid w:val="006B0844"/>
    <w:rsid w:val="006C2862"/>
    <w:rsid w:val="006C6A91"/>
    <w:rsid w:val="006D4E92"/>
    <w:rsid w:val="006D4FBB"/>
    <w:rsid w:val="006E2473"/>
    <w:rsid w:val="006E7349"/>
    <w:rsid w:val="007006DF"/>
    <w:rsid w:val="00704589"/>
    <w:rsid w:val="00713CDF"/>
    <w:rsid w:val="007155DA"/>
    <w:rsid w:val="0071695D"/>
    <w:rsid w:val="0071790B"/>
    <w:rsid w:val="00717EF5"/>
    <w:rsid w:val="007227B0"/>
    <w:rsid w:val="00724059"/>
    <w:rsid w:val="00725C56"/>
    <w:rsid w:val="00726E10"/>
    <w:rsid w:val="007411B1"/>
    <w:rsid w:val="00772669"/>
    <w:rsid w:val="00776ACD"/>
    <w:rsid w:val="00781C81"/>
    <w:rsid w:val="007A0D55"/>
    <w:rsid w:val="007A65F0"/>
    <w:rsid w:val="007A6990"/>
    <w:rsid w:val="007C55F5"/>
    <w:rsid w:val="007C7734"/>
    <w:rsid w:val="007F5E28"/>
    <w:rsid w:val="00803573"/>
    <w:rsid w:val="00815168"/>
    <w:rsid w:val="00817C69"/>
    <w:rsid w:val="0083100C"/>
    <w:rsid w:val="00835AD9"/>
    <w:rsid w:val="0083703D"/>
    <w:rsid w:val="00842DAA"/>
    <w:rsid w:val="00847A7B"/>
    <w:rsid w:val="00870C96"/>
    <w:rsid w:val="00874935"/>
    <w:rsid w:val="00875842"/>
    <w:rsid w:val="008760DB"/>
    <w:rsid w:val="008806E5"/>
    <w:rsid w:val="00880791"/>
    <w:rsid w:val="008826EB"/>
    <w:rsid w:val="0089770A"/>
    <w:rsid w:val="008A36B5"/>
    <w:rsid w:val="008A4F68"/>
    <w:rsid w:val="008B3664"/>
    <w:rsid w:val="008C59D5"/>
    <w:rsid w:val="008C7FD6"/>
    <w:rsid w:val="008F2C10"/>
    <w:rsid w:val="008F76ED"/>
    <w:rsid w:val="00901ABE"/>
    <w:rsid w:val="0090438D"/>
    <w:rsid w:val="0091406E"/>
    <w:rsid w:val="00916A7F"/>
    <w:rsid w:val="00926CF6"/>
    <w:rsid w:val="00931FF6"/>
    <w:rsid w:val="00933DE3"/>
    <w:rsid w:val="00952D9B"/>
    <w:rsid w:val="00955A7D"/>
    <w:rsid w:val="009573A3"/>
    <w:rsid w:val="009817B4"/>
    <w:rsid w:val="0098779D"/>
    <w:rsid w:val="009A58D0"/>
    <w:rsid w:val="009B7B68"/>
    <w:rsid w:val="009D0E87"/>
    <w:rsid w:val="009D7A12"/>
    <w:rsid w:val="009E5847"/>
    <w:rsid w:val="009F3DCE"/>
    <w:rsid w:val="009F6FAF"/>
    <w:rsid w:val="00A006C9"/>
    <w:rsid w:val="00A01851"/>
    <w:rsid w:val="00A26524"/>
    <w:rsid w:val="00A30197"/>
    <w:rsid w:val="00A47041"/>
    <w:rsid w:val="00A4735D"/>
    <w:rsid w:val="00A53FC8"/>
    <w:rsid w:val="00A54F7A"/>
    <w:rsid w:val="00A62975"/>
    <w:rsid w:val="00A70AC2"/>
    <w:rsid w:val="00A80495"/>
    <w:rsid w:val="00A876DA"/>
    <w:rsid w:val="00AB3928"/>
    <w:rsid w:val="00AB5CE5"/>
    <w:rsid w:val="00AC1155"/>
    <w:rsid w:val="00AC1205"/>
    <w:rsid w:val="00AC30A5"/>
    <w:rsid w:val="00AC6BF9"/>
    <w:rsid w:val="00AD7BF0"/>
    <w:rsid w:val="00AD7FEA"/>
    <w:rsid w:val="00AE4AAA"/>
    <w:rsid w:val="00AE6411"/>
    <w:rsid w:val="00AF3070"/>
    <w:rsid w:val="00AF4DAC"/>
    <w:rsid w:val="00AF53F4"/>
    <w:rsid w:val="00AF723C"/>
    <w:rsid w:val="00B13F38"/>
    <w:rsid w:val="00B23902"/>
    <w:rsid w:val="00B2777C"/>
    <w:rsid w:val="00B345C7"/>
    <w:rsid w:val="00B36150"/>
    <w:rsid w:val="00B40049"/>
    <w:rsid w:val="00B50EAD"/>
    <w:rsid w:val="00B530C1"/>
    <w:rsid w:val="00B54313"/>
    <w:rsid w:val="00B56C33"/>
    <w:rsid w:val="00B65AA9"/>
    <w:rsid w:val="00B662F6"/>
    <w:rsid w:val="00B66E43"/>
    <w:rsid w:val="00B679C8"/>
    <w:rsid w:val="00B679EA"/>
    <w:rsid w:val="00B7189C"/>
    <w:rsid w:val="00B72095"/>
    <w:rsid w:val="00B92C56"/>
    <w:rsid w:val="00B95071"/>
    <w:rsid w:val="00B95C76"/>
    <w:rsid w:val="00BA19B9"/>
    <w:rsid w:val="00BB3A8C"/>
    <w:rsid w:val="00BB5E8F"/>
    <w:rsid w:val="00BB61CC"/>
    <w:rsid w:val="00BC0053"/>
    <w:rsid w:val="00BC3917"/>
    <w:rsid w:val="00BD11E4"/>
    <w:rsid w:val="00BD3AEC"/>
    <w:rsid w:val="00BD5C1C"/>
    <w:rsid w:val="00C165EB"/>
    <w:rsid w:val="00C204DD"/>
    <w:rsid w:val="00C20E9E"/>
    <w:rsid w:val="00C37058"/>
    <w:rsid w:val="00C5482B"/>
    <w:rsid w:val="00C60454"/>
    <w:rsid w:val="00C60C0C"/>
    <w:rsid w:val="00C63C58"/>
    <w:rsid w:val="00C72F10"/>
    <w:rsid w:val="00C77B4F"/>
    <w:rsid w:val="00C90B90"/>
    <w:rsid w:val="00C91CBD"/>
    <w:rsid w:val="00C940F1"/>
    <w:rsid w:val="00CA6AE0"/>
    <w:rsid w:val="00CD2C94"/>
    <w:rsid w:val="00CD64BA"/>
    <w:rsid w:val="00CE0A29"/>
    <w:rsid w:val="00CE1C22"/>
    <w:rsid w:val="00CE7655"/>
    <w:rsid w:val="00CF18D9"/>
    <w:rsid w:val="00CF22A5"/>
    <w:rsid w:val="00D11B22"/>
    <w:rsid w:val="00D160AA"/>
    <w:rsid w:val="00D202D4"/>
    <w:rsid w:val="00D419F0"/>
    <w:rsid w:val="00D464A5"/>
    <w:rsid w:val="00D509CE"/>
    <w:rsid w:val="00D549D5"/>
    <w:rsid w:val="00D81C80"/>
    <w:rsid w:val="00D94782"/>
    <w:rsid w:val="00D9587B"/>
    <w:rsid w:val="00D96905"/>
    <w:rsid w:val="00D9761A"/>
    <w:rsid w:val="00DA00BF"/>
    <w:rsid w:val="00DA7F5A"/>
    <w:rsid w:val="00DB5A4D"/>
    <w:rsid w:val="00DB7453"/>
    <w:rsid w:val="00DB7F2B"/>
    <w:rsid w:val="00DC756C"/>
    <w:rsid w:val="00DD2B57"/>
    <w:rsid w:val="00DD6D0F"/>
    <w:rsid w:val="00DD7792"/>
    <w:rsid w:val="00DE4766"/>
    <w:rsid w:val="00DE5CE9"/>
    <w:rsid w:val="00DF3BC9"/>
    <w:rsid w:val="00DF74C5"/>
    <w:rsid w:val="00E02726"/>
    <w:rsid w:val="00E05692"/>
    <w:rsid w:val="00E06F97"/>
    <w:rsid w:val="00E25802"/>
    <w:rsid w:val="00E3636D"/>
    <w:rsid w:val="00E472FD"/>
    <w:rsid w:val="00E47AF5"/>
    <w:rsid w:val="00E52518"/>
    <w:rsid w:val="00E56130"/>
    <w:rsid w:val="00E60E5F"/>
    <w:rsid w:val="00E832D9"/>
    <w:rsid w:val="00E83CD7"/>
    <w:rsid w:val="00EA1872"/>
    <w:rsid w:val="00EA329D"/>
    <w:rsid w:val="00EB7963"/>
    <w:rsid w:val="00EC3621"/>
    <w:rsid w:val="00EC627A"/>
    <w:rsid w:val="00EE37D8"/>
    <w:rsid w:val="00EE5F40"/>
    <w:rsid w:val="00EF2CD3"/>
    <w:rsid w:val="00EF3117"/>
    <w:rsid w:val="00EF6E47"/>
    <w:rsid w:val="00F0320A"/>
    <w:rsid w:val="00F129DD"/>
    <w:rsid w:val="00F153C3"/>
    <w:rsid w:val="00F261A2"/>
    <w:rsid w:val="00F3097F"/>
    <w:rsid w:val="00F31718"/>
    <w:rsid w:val="00F31B5C"/>
    <w:rsid w:val="00F36874"/>
    <w:rsid w:val="00F40364"/>
    <w:rsid w:val="00F42BF1"/>
    <w:rsid w:val="00F42F8C"/>
    <w:rsid w:val="00F536ED"/>
    <w:rsid w:val="00F55754"/>
    <w:rsid w:val="00F57500"/>
    <w:rsid w:val="00F578FB"/>
    <w:rsid w:val="00F7546B"/>
    <w:rsid w:val="00F86A44"/>
    <w:rsid w:val="00F90A40"/>
    <w:rsid w:val="00F9383C"/>
    <w:rsid w:val="00FA26BB"/>
    <w:rsid w:val="00FA2D14"/>
    <w:rsid w:val="00FA3B41"/>
    <w:rsid w:val="00FB421D"/>
    <w:rsid w:val="00FC2FA9"/>
    <w:rsid w:val="00FE62AC"/>
    <w:rsid w:val="03BFC4F6"/>
    <w:rsid w:val="09974E75"/>
    <w:rsid w:val="14D38313"/>
    <w:rsid w:val="1E6ECCEC"/>
    <w:rsid w:val="1F1ADFC8"/>
    <w:rsid w:val="2C22BB2B"/>
    <w:rsid w:val="2EA9FC52"/>
    <w:rsid w:val="30B70595"/>
    <w:rsid w:val="31E7311A"/>
    <w:rsid w:val="3320272C"/>
    <w:rsid w:val="34BBF78D"/>
    <w:rsid w:val="3B1435FB"/>
    <w:rsid w:val="3FF8F0AF"/>
    <w:rsid w:val="4010D36B"/>
    <w:rsid w:val="53450BE3"/>
    <w:rsid w:val="569FFAA4"/>
    <w:rsid w:val="58AA9603"/>
    <w:rsid w:val="620CDB39"/>
    <w:rsid w:val="66CD55E5"/>
    <w:rsid w:val="69918520"/>
    <w:rsid w:val="6C6DAEDB"/>
    <w:rsid w:val="6DA4B621"/>
    <w:rsid w:val="6FDBEF82"/>
    <w:rsid w:val="70C91329"/>
    <w:rsid w:val="716772CD"/>
    <w:rsid w:val="75D0F301"/>
    <w:rsid w:val="77C08FAA"/>
    <w:rsid w:val="78241C5B"/>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6772CD"/>
  <w15:chartTrackingRefBased/>
  <w15:docId w15:val="{7AC74A36-C962-4B9A-B204-C4E0BFEF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367"/>
  </w:style>
  <w:style w:type="paragraph" w:styleId="Overskrift1">
    <w:name w:val="heading 1"/>
    <w:basedOn w:val="Normal"/>
    <w:next w:val="Normal"/>
    <w:link w:val="Overskrift1Tegn"/>
    <w:uiPriority w:val="9"/>
    <w:qFormat/>
    <w:rsid w:val="003A7E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032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725C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DD2B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xmsonormal">
    <w:name w:val="x_xmsonormal"/>
    <w:basedOn w:val="Normal"/>
    <w:rsid w:val="004B5367"/>
    <w:pPr>
      <w:spacing w:after="0" w:line="240" w:lineRule="auto"/>
    </w:pPr>
    <w:rPr>
      <w:rFonts w:ascii="Calibri" w:hAnsi="Calibri" w:cs="Calibri"/>
      <w:lang w:eastAsia="nb-NO"/>
    </w:rPr>
  </w:style>
  <w:style w:type="character" w:styleId="Merknadsreferanse">
    <w:name w:val="annotation reference"/>
    <w:basedOn w:val="Standardskriftforavsnitt"/>
    <w:uiPriority w:val="99"/>
    <w:semiHidden/>
    <w:unhideWhenUsed/>
    <w:rsid w:val="004B5367"/>
    <w:rPr>
      <w:sz w:val="16"/>
      <w:szCs w:val="16"/>
    </w:rPr>
  </w:style>
  <w:style w:type="paragraph" w:styleId="Merknadstekst">
    <w:name w:val="annotation text"/>
    <w:basedOn w:val="Normal"/>
    <w:link w:val="MerknadstekstTegn"/>
    <w:uiPriority w:val="99"/>
    <w:semiHidden/>
    <w:unhideWhenUsed/>
    <w:rsid w:val="004B536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B5367"/>
    <w:rPr>
      <w:sz w:val="20"/>
      <w:szCs w:val="20"/>
    </w:rPr>
  </w:style>
  <w:style w:type="character" w:customStyle="1" w:styleId="Overskrift2Tegn">
    <w:name w:val="Overskrift 2 Tegn"/>
    <w:basedOn w:val="Standardskriftforavsnitt"/>
    <w:link w:val="Overskrift2"/>
    <w:uiPriority w:val="9"/>
    <w:rsid w:val="00403242"/>
    <w:rPr>
      <w:rFonts w:asciiTheme="majorHAnsi" w:eastAsiaTheme="majorEastAsia" w:hAnsiTheme="majorHAnsi" w:cstheme="majorBidi"/>
      <w:color w:val="2F5496" w:themeColor="accent1" w:themeShade="BF"/>
      <w:sz w:val="26"/>
      <w:szCs w:val="26"/>
    </w:rPr>
  </w:style>
  <w:style w:type="paragraph" w:styleId="Kommentaremne">
    <w:name w:val="annotation subject"/>
    <w:basedOn w:val="Merknadstekst"/>
    <w:next w:val="Merknadstekst"/>
    <w:link w:val="KommentaremneTegn"/>
    <w:uiPriority w:val="99"/>
    <w:semiHidden/>
    <w:unhideWhenUsed/>
    <w:rsid w:val="0098779D"/>
    <w:rPr>
      <w:b/>
      <w:bCs/>
    </w:rPr>
  </w:style>
  <w:style w:type="character" w:customStyle="1" w:styleId="KommentaremneTegn">
    <w:name w:val="Kommentaremne Tegn"/>
    <w:basedOn w:val="MerknadstekstTegn"/>
    <w:link w:val="Kommentaremne"/>
    <w:uiPriority w:val="99"/>
    <w:semiHidden/>
    <w:rsid w:val="0098779D"/>
    <w:rPr>
      <w:b/>
      <w:bCs/>
      <w:sz w:val="20"/>
      <w:szCs w:val="20"/>
    </w:rPr>
  </w:style>
  <w:style w:type="character" w:customStyle="1" w:styleId="Overskrift3Tegn">
    <w:name w:val="Overskrift 3 Tegn"/>
    <w:basedOn w:val="Standardskriftforavsnitt"/>
    <w:link w:val="Overskrift3"/>
    <w:uiPriority w:val="9"/>
    <w:rsid w:val="00725C56"/>
    <w:rPr>
      <w:rFonts w:asciiTheme="majorHAnsi" w:eastAsiaTheme="majorEastAsia" w:hAnsiTheme="majorHAnsi" w:cstheme="majorBidi"/>
      <w:color w:val="1F3763" w:themeColor="accent1" w:themeShade="7F"/>
      <w:sz w:val="24"/>
      <w:szCs w:val="24"/>
    </w:rPr>
  </w:style>
  <w:style w:type="paragraph" w:styleId="Undertittel">
    <w:name w:val="Subtitle"/>
    <w:basedOn w:val="Normal"/>
    <w:next w:val="Normal"/>
    <w:link w:val="UndertittelTegn"/>
    <w:uiPriority w:val="11"/>
    <w:qFormat/>
    <w:rsid w:val="00A876DA"/>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A876DA"/>
    <w:rPr>
      <w:rFonts w:eastAsiaTheme="minorEastAsia"/>
      <w:color w:val="5A5A5A" w:themeColor="text1" w:themeTint="A5"/>
      <w:spacing w:val="15"/>
    </w:rPr>
  </w:style>
  <w:style w:type="character" w:styleId="Hyperkobling">
    <w:name w:val="Hyperlink"/>
    <w:basedOn w:val="Standardskriftforavsnitt"/>
    <w:uiPriority w:val="99"/>
    <w:unhideWhenUsed/>
    <w:rsid w:val="005526F8"/>
    <w:rPr>
      <w:color w:val="0563C1" w:themeColor="hyperlink"/>
      <w:u w:val="single"/>
    </w:rPr>
  </w:style>
  <w:style w:type="character" w:styleId="Ulstomtale">
    <w:name w:val="Unresolved Mention"/>
    <w:basedOn w:val="Standardskriftforavsnitt"/>
    <w:uiPriority w:val="99"/>
    <w:semiHidden/>
    <w:unhideWhenUsed/>
    <w:rsid w:val="005526F8"/>
    <w:rPr>
      <w:color w:val="605E5C"/>
      <w:shd w:val="clear" w:color="auto" w:fill="E1DFDD"/>
    </w:rPr>
  </w:style>
  <w:style w:type="paragraph" w:styleId="NormalWeb">
    <w:name w:val="Normal (Web)"/>
    <w:basedOn w:val="Normal"/>
    <w:uiPriority w:val="99"/>
    <w:unhideWhenUsed/>
    <w:rsid w:val="00F938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4Tegn">
    <w:name w:val="Overskrift 4 Tegn"/>
    <w:basedOn w:val="Standardskriftforavsnitt"/>
    <w:link w:val="Overskrift4"/>
    <w:uiPriority w:val="9"/>
    <w:rsid w:val="00DD2B57"/>
    <w:rPr>
      <w:rFonts w:asciiTheme="majorHAnsi" w:eastAsiaTheme="majorEastAsia" w:hAnsiTheme="majorHAnsi" w:cstheme="majorBidi"/>
      <w:i/>
      <w:iCs/>
      <w:color w:val="2F5496" w:themeColor="accent1" w:themeShade="BF"/>
    </w:rPr>
  </w:style>
  <w:style w:type="character" w:customStyle="1" w:styleId="Overskrift1Tegn">
    <w:name w:val="Overskrift 1 Tegn"/>
    <w:basedOn w:val="Standardskriftforavsnitt"/>
    <w:link w:val="Overskrift1"/>
    <w:uiPriority w:val="9"/>
    <w:rsid w:val="003A7E39"/>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DD779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DD7792"/>
  </w:style>
  <w:style w:type="character" w:customStyle="1" w:styleId="eop">
    <w:name w:val="eop"/>
    <w:basedOn w:val="Standardskriftforavsnitt"/>
    <w:rsid w:val="00DD7792"/>
  </w:style>
  <w:style w:type="paragraph" w:styleId="Overskriftforinnholdsfortegnelse">
    <w:name w:val="TOC Heading"/>
    <w:basedOn w:val="Overskrift1"/>
    <w:next w:val="Normal"/>
    <w:uiPriority w:val="39"/>
    <w:unhideWhenUsed/>
    <w:qFormat/>
    <w:rsid w:val="00586264"/>
    <w:pPr>
      <w:outlineLvl w:val="9"/>
    </w:pPr>
    <w:rPr>
      <w:lang w:eastAsia="nb-NO"/>
    </w:rPr>
  </w:style>
  <w:style w:type="paragraph" w:styleId="INNH1">
    <w:name w:val="toc 1"/>
    <w:basedOn w:val="Normal"/>
    <w:next w:val="Normal"/>
    <w:autoRedefine/>
    <w:uiPriority w:val="39"/>
    <w:unhideWhenUsed/>
    <w:rsid w:val="00586264"/>
    <w:pPr>
      <w:spacing w:after="100"/>
    </w:pPr>
  </w:style>
  <w:style w:type="paragraph" w:styleId="INNH2">
    <w:name w:val="toc 2"/>
    <w:basedOn w:val="Normal"/>
    <w:next w:val="Normal"/>
    <w:autoRedefine/>
    <w:uiPriority w:val="39"/>
    <w:unhideWhenUsed/>
    <w:rsid w:val="00586264"/>
    <w:pPr>
      <w:spacing w:after="100"/>
      <w:ind w:left="220"/>
    </w:pPr>
  </w:style>
  <w:style w:type="paragraph" w:styleId="Topptekst">
    <w:name w:val="header"/>
    <w:basedOn w:val="Normal"/>
    <w:link w:val="TopptekstTegn"/>
    <w:uiPriority w:val="99"/>
    <w:unhideWhenUsed/>
    <w:rsid w:val="003A24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2408"/>
  </w:style>
  <w:style w:type="paragraph" w:styleId="Bunntekst">
    <w:name w:val="footer"/>
    <w:basedOn w:val="Normal"/>
    <w:link w:val="BunntekstTegn"/>
    <w:uiPriority w:val="99"/>
    <w:unhideWhenUsed/>
    <w:rsid w:val="003A24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1542">
      <w:bodyDiv w:val="1"/>
      <w:marLeft w:val="0"/>
      <w:marRight w:val="0"/>
      <w:marTop w:val="0"/>
      <w:marBottom w:val="0"/>
      <w:divBdr>
        <w:top w:val="none" w:sz="0" w:space="0" w:color="auto"/>
        <w:left w:val="none" w:sz="0" w:space="0" w:color="auto"/>
        <w:bottom w:val="none" w:sz="0" w:space="0" w:color="auto"/>
        <w:right w:val="none" w:sz="0" w:space="0" w:color="auto"/>
      </w:divBdr>
      <w:divsChild>
        <w:div w:id="1788963818">
          <w:marLeft w:val="547"/>
          <w:marRight w:val="0"/>
          <w:marTop w:val="0"/>
          <w:marBottom w:val="0"/>
          <w:divBdr>
            <w:top w:val="none" w:sz="0" w:space="0" w:color="auto"/>
            <w:left w:val="none" w:sz="0" w:space="0" w:color="auto"/>
            <w:bottom w:val="none" w:sz="0" w:space="0" w:color="auto"/>
            <w:right w:val="none" w:sz="0" w:space="0" w:color="auto"/>
          </w:divBdr>
        </w:div>
        <w:div w:id="1926566759">
          <w:marLeft w:val="547"/>
          <w:marRight w:val="0"/>
          <w:marTop w:val="0"/>
          <w:marBottom w:val="0"/>
          <w:divBdr>
            <w:top w:val="none" w:sz="0" w:space="0" w:color="auto"/>
            <w:left w:val="none" w:sz="0" w:space="0" w:color="auto"/>
            <w:bottom w:val="none" w:sz="0" w:space="0" w:color="auto"/>
            <w:right w:val="none" w:sz="0" w:space="0" w:color="auto"/>
          </w:divBdr>
        </w:div>
        <w:div w:id="1539735357">
          <w:marLeft w:val="547"/>
          <w:marRight w:val="0"/>
          <w:marTop w:val="0"/>
          <w:marBottom w:val="0"/>
          <w:divBdr>
            <w:top w:val="none" w:sz="0" w:space="0" w:color="auto"/>
            <w:left w:val="none" w:sz="0" w:space="0" w:color="auto"/>
            <w:bottom w:val="none" w:sz="0" w:space="0" w:color="auto"/>
            <w:right w:val="none" w:sz="0" w:space="0" w:color="auto"/>
          </w:divBdr>
        </w:div>
      </w:divsChild>
    </w:div>
    <w:div w:id="241450982">
      <w:bodyDiv w:val="1"/>
      <w:marLeft w:val="0"/>
      <w:marRight w:val="0"/>
      <w:marTop w:val="0"/>
      <w:marBottom w:val="0"/>
      <w:divBdr>
        <w:top w:val="none" w:sz="0" w:space="0" w:color="auto"/>
        <w:left w:val="none" w:sz="0" w:space="0" w:color="auto"/>
        <w:bottom w:val="none" w:sz="0" w:space="0" w:color="auto"/>
        <w:right w:val="none" w:sz="0" w:space="0" w:color="auto"/>
      </w:divBdr>
    </w:div>
    <w:div w:id="702631656">
      <w:bodyDiv w:val="1"/>
      <w:marLeft w:val="0"/>
      <w:marRight w:val="0"/>
      <w:marTop w:val="0"/>
      <w:marBottom w:val="0"/>
      <w:divBdr>
        <w:top w:val="none" w:sz="0" w:space="0" w:color="auto"/>
        <w:left w:val="none" w:sz="0" w:space="0" w:color="auto"/>
        <w:bottom w:val="none" w:sz="0" w:space="0" w:color="auto"/>
        <w:right w:val="none" w:sz="0" w:space="0" w:color="auto"/>
      </w:divBdr>
      <w:divsChild>
        <w:div w:id="665404061">
          <w:marLeft w:val="547"/>
          <w:marRight w:val="0"/>
          <w:marTop w:val="0"/>
          <w:marBottom w:val="0"/>
          <w:divBdr>
            <w:top w:val="none" w:sz="0" w:space="0" w:color="auto"/>
            <w:left w:val="none" w:sz="0" w:space="0" w:color="auto"/>
            <w:bottom w:val="none" w:sz="0" w:space="0" w:color="auto"/>
            <w:right w:val="none" w:sz="0" w:space="0" w:color="auto"/>
          </w:divBdr>
        </w:div>
      </w:divsChild>
    </w:div>
    <w:div w:id="741147882">
      <w:bodyDiv w:val="1"/>
      <w:marLeft w:val="0"/>
      <w:marRight w:val="0"/>
      <w:marTop w:val="0"/>
      <w:marBottom w:val="0"/>
      <w:divBdr>
        <w:top w:val="none" w:sz="0" w:space="0" w:color="auto"/>
        <w:left w:val="none" w:sz="0" w:space="0" w:color="auto"/>
        <w:bottom w:val="none" w:sz="0" w:space="0" w:color="auto"/>
        <w:right w:val="none" w:sz="0" w:space="0" w:color="auto"/>
      </w:divBdr>
      <w:divsChild>
        <w:div w:id="661783850">
          <w:marLeft w:val="0"/>
          <w:marRight w:val="0"/>
          <w:marTop w:val="0"/>
          <w:marBottom w:val="0"/>
          <w:divBdr>
            <w:top w:val="none" w:sz="0" w:space="0" w:color="auto"/>
            <w:left w:val="none" w:sz="0" w:space="0" w:color="auto"/>
            <w:bottom w:val="none" w:sz="0" w:space="0" w:color="auto"/>
            <w:right w:val="none" w:sz="0" w:space="0" w:color="auto"/>
          </w:divBdr>
        </w:div>
      </w:divsChild>
    </w:div>
    <w:div w:id="1243560701">
      <w:bodyDiv w:val="1"/>
      <w:marLeft w:val="0"/>
      <w:marRight w:val="0"/>
      <w:marTop w:val="0"/>
      <w:marBottom w:val="0"/>
      <w:divBdr>
        <w:top w:val="none" w:sz="0" w:space="0" w:color="auto"/>
        <w:left w:val="none" w:sz="0" w:space="0" w:color="auto"/>
        <w:bottom w:val="none" w:sz="0" w:space="0" w:color="auto"/>
        <w:right w:val="none" w:sz="0" w:space="0" w:color="auto"/>
      </w:divBdr>
      <w:divsChild>
        <w:div w:id="1873032704">
          <w:marLeft w:val="547"/>
          <w:marRight w:val="0"/>
          <w:marTop w:val="0"/>
          <w:marBottom w:val="0"/>
          <w:divBdr>
            <w:top w:val="none" w:sz="0" w:space="0" w:color="auto"/>
            <w:left w:val="none" w:sz="0" w:space="0" w:color="auto"/>
            <w:bottom w:val="none" w:sz="0" w:space="0" w:color="auto"/>
            <w:right w:val="none" w:sz="0" w:space="0" w:color="auto"/>
          </w:divBdr>
        </w:div>
        <w:div w:id="435296775">
          <w:marLeft w:val="547"/>
          <w:marRight w:val="0"/>
          <w:marTop w:val="0"/>
          <w:marBottom w:val="0"/>
          <w:divBdr>
            <w:top w:val="none" w:sz="0" w:space="0" w:color="auto"/>
            <w:left w:val="none" w:sz="0" w:space="0" w:color="auto"/>
            <w:bottom w:val="none" w:sz="0" w:space="0" w:color="auto"/>
            <w:right w:val="none" w:sz="0" w:space="0" w:color="auto"/>
          </w:divBdr>
        </w:div>
        <w:div w:id="1389449584">
          <w:marLeft w:val="547"/>
          <w:marRight w:val="0"/>
          <w:marTop w:val="0"/>
          <w:marBottom w:val="0"/>
          <w:divBdr>
            <w:top w:val="none" w:sz="0" w:space="0" w:color="auto"/>
            <w:left w:val="none" w:sz="0" w:space="0" w:color="auto"/>
            <w:bottom w:val="none" w:sz="0" w:space="0" w:color="auto"/>
            <w:right w:val="none" w:sz="0" w:space="0" w:color="auto"/>
          </w:divBdr>
        </w:div>
      </w:divsChild>
    </w:div>
    <w:div w:id="1921059538">
      <w:bodyDiv w:val="1"/>
      <w:marLeft w:val="0"/>
      <w:marRight w:val="0"/>
      <w:marTop w:val="0"/>
      <w:marBottom w:val="0"/>
      <w:divBdr>
        <w:top w:val="none" w:sz="0" w:space="0" w:color="auto"/>
        <w:left w:val="none" w:sz="0" w:space="0" w:color="auto"/>
        <w:bottom w:val="none" w:sz="0" w:space="0" w:color="auto"/>
        <w:right w:val="none" w:sz="0" w:space="0" w:color="auto"/>
      </w:divBdr>
      <w:divsChild>
        <w:div w:id="1293828585">
          <w:marLeft w:val="360"/>
          <w:marRight w:val="0"/>
          <w:marTop w:val="200"/>
          <w:marBottom w:val="0"/>
          <w:divBdr>
            <w:top w:val="none" w:sz="0" w:space="0" w:color="auto"/>
            <w:left w:val="none" w:sz="0" w:space="0" w:color="auto"/>
            <w:bottom w:val="none" w:sz="0" w:space="0" w:color="auto"/>
            <w:right w:val="none" w:sz="0" w:space="0" w:color="auto"/>
          </w:divBdr>
        </w:div>
        <w:div w:id="869609191">
          <w:marLeft w:val="360"/>
          <w:marRight w:val="0"/>
          <w:marTop w:val="200"/>
          <w:marBottom w:val="0"/>
          <w:divBdr>
            <w:top w:val="none" w:sz="0" w:space="0" w:color="auto"/>
            <w:left w:val="none" w:sz="0" w:space="0" w:color="auto"/>
            <w:bottom w:val="none" w:sz="0" w:space="0" w:color="auto"/>
            <w:right w:val="none" w:sz="0" w:space="0" w:color="auto"/>
          </w:divBdr>
        </w:div>
      </w:divsChild>
    </w:div>
    <w:div w:id="2118283916">
      <w:bodyDiv w:val="1"/>
      <w:marLeft w:val="0"/>
      <w:marRight w:val="0"/>
      <w:marTop w:val="0"/>
      <w:marBottom w:val="0"/>
      <w:divBdr>
        <w:top w:val="none" w:sz="0" w:space="0" w:color="auto"/>
        <w:left w:val="none" w:sz="0" w:space="0" w:color="auto"/>
        <w:bottom w:val="none" w:sz="0" w:space="0" w:color="auto"/>
        <w:right w:val="none" w:sz="0" w:space="0" w:color="auto"/>
      </w:divBdr>
      <w:divsChild>
        <w:div w:id="8907752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ebanken.org/kloke-grep/artikler/handlingsprogram-mot-mobb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beidstilsynet.no/tema/organisatorisk-arbeidsmilj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st@stami.n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C482460049BB4F97B44FDCFFD1F21A" ma:contentTypeVersion="11" ma:contentTypeDescription="Opprett et nytt dokument." ma:contentTypeScope="" ma:versionID="c20e83b7ec2b6b550def30d1972c1a8b">
  <xsd:schema xmlns:xsd="http://www.w3.org/2001/XMLSchema" xmlns:xs="http://www.w3.org/2001/XMLSchema" xmlns:p="http://schemas.microsoft.com/office/2006/metadata/properties" xmlns:ns2="678729a5-d576-4ffb-ae16-a16edf8939d6" xmlns:ns3="7021d5d9-a560-4ad6-aca8-c94644153d2a" targetNamespace="http://schemas.microsoft.com/office/2006/metadata/properties" ma:root="true" ma:fieldsID="d087f8a2f76d8e83fcb52414dd85f281" ns2:_="" ns3:_="">
    <xsd:import namespace="678729a5-d576-4ffb-ae16-a16edf8939d6"/>
    <xsd:import namespace="7021d5d9-a560-4ad6-aca8-c94644153d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729a5-d576-4ffb-ae16-a16edf893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21d5d9-a560-4ad6-aca8-c94644153d2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A4A1D-24E7-41B3-B9D1-5D2F3DCE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729a5-d576-4ffb-ae16-a16edf8939d6"/>
    <ds:schemaRef ds:uri="7021d5d9-a560-4ad6-aca8-c94644153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98E7D0-AEA0-4CA0-8B23-61B31F0B1A9B}">
  <ds:schemaRefs>
    <ds:schemaRef ds:uri="7021d5d9-a560-4ad6-aca8-c94644153d2a"/>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678729a5-d576-4ffb-ae16-a16edf8939d6"/>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2EE38C8-FFDE-414C-AF19-CF9D87B3584A}">
  <ds:schemaRefs>
    <ds:schemaRef ds:uri="http://schemas.microsoft.com/sharepoint/v3/contenttype/forms"/>
  </ds:schemaRefs>
</ds:datastoreItem>
</file>

<file path=customXml/itemProps4.xml><?xml version="1.0" encoding="utf-8"?>
<ds:datastoreItem xmlns:ds="http://schemas.openxmlformats.org/officeDocument/2006/customXml" ds:itemID="{C0989FA6-5DC0-402A-9BF8-5B9B7979E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1548</Words>
  <Characters>8206</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Sørtømme</dc:creator>
  <cp:keywords/>
  <dc:description/>
  <cp:lastModifiedBy>Marianne Sørtømme</cp:lastModifiedBy>
  <cp:revision>3</cp:revision>
  <dcterms:created xsi:type="dcterms:W3CDTF">2022-11-22T13:44:00Z</dcterms:created>
  <dcterms:modified xsi:type="dcterms:W3CDTF">2022-12-07T10:00:00Z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0x0101000AC482460049BB4F97B44FDCFFD1F21A</vt:lpwstr>
  </property>
</Properties>
</file>