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F4D" w14:textId="6FDCD056" w:rsidR="00AD0E38" w:rsidRPr="00261752" w:rsidRDefault="00261752" w:rsidP="00610CFD">
      <w:pPr>
        <w:spacing w:after="0"/>
        <w:rPr>
          <w:rFonts w:eastAsia="Arial" w:cs="Arial"/>
          <w:b/>
          <w:sz w:val="32"/>
          <w:szCs w:val="32"/>
        </w:rPr>
      </w:pPr>
      <w:r w:rsidRPr="00261752">
        <w:rPr>
          <w:rFonts w:eastAsia="Arial" w:cs="Arial"/>
          <w:b/>
          <w:sz w:val="32"/>
          <w:szCs w:val="32"/>
        </w:rPr>
        <w:t>FØREBELS</w:t>
      </w:r>
      <w:r w:rsidR="00610CFD" w:rsidRPr="00261752">
        <w:rPr>
          <w:rFonts w:eastAsia="Arial" w:cs="Arial"/>
          <w:b/>
          <w:sz w:val="32"/>
          <w:szCs w:val="32"/>
        </w:rPr>
        <w:t xml:space="preserve"> </w:t>
      </w:r>
      <w:r w:rsidR="00EE336F" w:rsidRPr="00261752">
        <w:rPr>
          <w:rFonts w:eastAsia="Arial" w:cs="Arial"/>
          <w:b/>
          <w:sz w:val="32"/>
          <w:szCs w:val="32"/>
        </w:rPr>
        <w:t>PERSONALREGLEMENT</w:t>
      </w:r>
    </w:p>
    <w:p w14:paraId="1A9D8430" w14:textId="4149A844" w:rsidR="00610CFD" w:rsidRPr="00261752" w:rsidRDefault="00610CFD" w:rsidP="00610CFD">
      <w:pPr>
        <w:spacing w:after="0"/>
        <w:ind w:left="14"/>
        <w:rPr>
          <w:rFonts w:eastAsia="Arial" w:cs="Arial"/>
          <w:b/>
          <w:sz w:val="24"/>
          <w:szCs w:val="24"/>
        </w:rPr>
      </w:pPr>
      <w:r w:rsidRPr="00261752">
        <w:rPr>
          <w:rFonts w:eastAsia="Arial" w:cs="Arial"/>
          <w:b/>
          <w:sz w:val="24"/>
          <w:szCs w:val="24"/>
        </w:rPr>
        <w:t xml:space="preserve">FOR </w:t>
      </w:r>
      <w:r w:rsidRPr="00261752">
        <w:rPr>
          <w:rFonts w:eastAsia="Arial" w:cs="Arial"/>
          <w:b/>
          <w:color w:val="767171" w:themeColor="background2" w:themeShade="80"/>
          <w:sz w:val="24"/>
          <w:szCs w:val="24"/>
        </w:rPr>
        <w:t>[</w:t>
      </w:r>
      <w:r w:rsidR="00261752" w:rsidRPr="00261752">
        <w:rPr>
          <w:rFonts w:eastAsia="Arial" w:cs="Arial"/>
          <w:b/>
          <w:i/>
          <w:iCs/>
          <w:color w:val="767171" w:themeColor="background2" w:themeShade="80"/>
          <w:sz w:val="24"/>
          <w:szCs w:val="24"/>
        </w:rPr>
        <w:t>NAMN PÅ VERKSEMDA</w:t>
      </w:r>
      <w:r w:rsidRPr="00261752">
        <w:rPr>
          <w:rFonts w:eastAsia="Arial" w:cs="Arial"/>
          <w:b/>
          <w:color w:val="767171" w:themeColor="background2" w:themeShade="80"/>
          <w:sz w:val="24"/>
          <w:szCs w:val="24"/>
        </w:rPr>
        <w:t>]</w:t>
      </w:r>
    </w:p>
    <w:p w14:paraId="0CEA6A89" w14:textId="77777777" w:rsidR="00610CFD" w:rsidRPr="00261752" w:rsidRDefault="00610CFD" w:rsidP="00610CFD">
      <w:pPr>
        <w:spacing w:after="0"/>
        <w:ind w:left="14"/>
        <w:rPr>
          <w:rFonts w:eastAsia="Arial" w:cs="Arial"/>
          <w:b/>
          <w:sz w:val="20"/>
          <w:szCs w:val="20"/>
        </w:rPr>
      </w:pPr>
    </w:p>
    <w:p w14:paraId="4F7ADCA6" w14:textId="040058ED" w:rsidR="00AD0E38" w:rsidRPr="00BB0CC2" w:rsidRDefault="00261752" w:rsidP="0BFE191C">
      <w:pPr>
        <w:spacing w:after="0"/>
        <w:rPr>
          <w:rFonts w:eastAsia="Arial" w:cs="Arial"/>
          <w:b/>
          <w:bCs/>
          <w:sz w:val="20"/>
          <w:szCs w:val="20"/>
        </w:rPr>
      </w:pPr>
      <w:r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 xml:space="preserve">Rettleiing </w:t>
      </w:r>
      <w:r w:rsidR="00BE2780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til malen finn</w:t>
      </w:r>
      <w:r w:rsidR="2641B30B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a</w:t>
      </w:r>
      <w:r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s</w:t>
      </w:r>
      <w:r w:rsidR="535F538C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t</w:t>
      </w:r>
      <w:r w:rsidR="00BE2780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 xml:space="preserve"> i Statens </w:t>
      </w:r>
      <w:r w:rsidR="0044111E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p</w:t>
      </w:r>
      <w:r w:rsidR="00BE2780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ersonalh</w:t>
      </w:r>
      <w:r w:rsidR="0044111E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a</w:t>
      </w:r>
      <w:r w:rsidR="00BE2780" w:rsidRPr="00B500EA">
        <w:rPr>
          <w:rFonts w:eastAsia="Arial" w:cs="Arial"/>
          <w:b/>
          <w:bCs/>
          <w:color w:val="1F3864" w:themeColor="accent1" w:themeShade="80"/>
          <w:sz w:val="20"/>
          <w:szCs w:val="20"/>
        </w:rPr>
        <w:t>ndbok</w:t>
      </w:r>
    </w:p>
    <w:p w14:paraId="17CB6970" w14:textId="7198B145" w:rsidR="00BE2780" w:rsidRDefault="00BE2780" w:rsidP="00D43D9D">
      <w:pPr>
        <w:spacing w:after="0"/>
        <w:rPr>
          <w:rFonts w:eastAsia="Arial" w:cs="Arial"/>
          <w:b/>
          <w:sz w:val="16"/>
        </w:rPr>
      </w:pPr>
    </w:p>
    <w:p w14:paraId="073B283B" w14:textId="77777777" w:rsidR="00EE336F" w:rsidRPr="00EE336F" w:rsidRDefault="00EE336F" w:rsidP="00BE2780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BE2780" w:rsidRPr="00185519" w14:paraId="385A17DB" w14:textId="77777777" w:rsidTr="0BFE191C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315F8410" w14:textId="0FC47543" w:rsidR="00BE2780" w:rsidRPr="0038423E" w:rsidRDefault="00261752" w:rsidP="00BE278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Tilsetting</w:t>
            </w:r>
            <w:r w:rsidR="00610CFD">
              <w:rPr>
                <w:b/>
                <w:bCs/>
                <w:sz w:val="22"/>
              </w:rPr>
              <w:t xml:space="preserve"> og innstilling</w:t>
            </w:r>
          </w:p>
        </w:tc>
      </w:tr>
      <w:tr w:rsidR="007B4E61" w:rsidRPr="006B744B" w14:paraId="00278C5B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0A869D12" w14:textId="1A2BA5BD" w:rsidR="007B4E61" w:rsidRPr="006B744B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 w:rsidRPr="006B744B">
              <w:rPr>
                <w:rFonts w:eastAsia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0103" w:type="dxa"/>
            <w:shd w:val="clear" w:color="auto" w:fill="auto"/>
          </w:tcPr>
          <w:p w14:paraId="684D4E63" w14:textId="6302EC31" w:rsidR="008554BC" w:rsidRPr="006B744B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[Fyll </w:t>
            </w:r>
            <w:r w:rsidR="00261752"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inn alternativet</w:t>
            </w:r>
            <w:r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som pass</w:t>
            </w:r>
            <w:r w:rsidR="00261752"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r:</w:t>
            </w:r>
          </w:p>
          <w:p w14:paraId="3DAA8079" w14:textId="4AF18B55" w:rsidR="008554BC" w:rsidRPr="006B744B" w:rsidRDefault="008554BC" w:rsidP="008554BC">
            <w:pPr>
              <w:pStyle w:val="Listeavsnitt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Direktør (le</w:t>
            </w:r>
            <w:r w:rsidR="00261752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iar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) </w:t>
            </w:r>
            <w:r w:rsidR="00261752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blir utnemnd 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av Kongen i statsråd og er </w:t>
            </w:r>
            <w:r w:rsidR="000E7810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difor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embetsmann.</w:t>
            </w:r>
          </w:p>
          <w:p w14:paraId="7CFFBC53" w14:textId="4EB482F7" w:rsidR="008554BC" w:rsidRPr="006B744B" w:rsidRDefault="008554BC" w:rsidP="008554BC">
            <w:pPr>
              <w:pStyle w:val="Listeavsnitt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="0032036E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beskikka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Kongen i statsråd</w:t>
            </w:r>
          </w:p>
          <w:p w14:paraId="06D11BD4" w14:textId="446A496B" w:rsidR="008554BC" w:rsidRPr="006B744B" w:rsidRDefault="008554BC" w:rsidP="008554BC">
            <w:pPr>
              <w:pStyle w:val="Listeavsnitt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</w:t>
            </w:r>
            <w:r w:rsidR="0032036E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blir tilsett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av </w:t>
            </w:r>
            <w:r w:rsidR="002C1B21"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x</w:t>
            </w:r>
            <w:r w:rsidR="002C1B21"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  <w:r w:rsidRPr="006B744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</w:p>
          <w:p w14:paraId="7D9A4C58" w14:textId="00C518BB" w:rsidR="008554BC" w:rsidRPr="006B744B" w:rsidRDefault="008554BC" w:rsidP="008554BC">
            <w:pPr>
              <w:pStyle w:val="Listeavsnitt"/>
              <w:numPr>
                <w:ilvl w:val="0"/>
                <w:numId w:val="15"/>
              </w:num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Direktør</w:t>
            </w:r>
            <w:r w:rsidR="0032036E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blir tilsett 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av styret for v</w:t>
            </w:r>
            <w:r w:rsidR="0032036E"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erksemda</w:t>
            </w:r>
            <w:r w:rsidRPr="006B744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  <w:p w14:paraId="694466C5" w14:textId="61BEB710" w:rsidR="007B4E61" w:rsidRPr="006B744B" w:rsidRDefault="007B4E61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8554BC" w:rsidRPr="009C306F" w14:paraId="6857010D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E7E5BBA" w14:textId="2EA6EBFD" w:rsidR="008554BC" w:rsidRPr="009C306F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10103" w:type="dxa"/>
            <w:shd w:val="clear" w:color="auto" w:fill="auto"/>
          </w:tcPr>
          <w:p w14:paraId="3091E6FB" w14:textId="32C1AE6F" w:rsidR="008554BC" w:rsidRPr="009C306F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[Fyll inn eventuelle særregl</w:t>
            </w:r>
            <w:r w:rsidR="0032036E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r for andre l</w:t>
            </w:r>
            <w:r w:rsidR="0032036E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eiarar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m.m.]</w:t>
            </w:r>
          </w:p>
        </w:tc>
      </w:tr>
      <w:tr w:rsidR="008554BC" w:rsidRPr="009C306F" w14:paraId="50842984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18F269F9" w14:textId="648EECB7" w:rsidR="008554BC" w:rsidRPr="009C306F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0103" w:type="dxa"/>
            <w:shd w:val="clear" w:color="auto" w:fill="auto"/>
          </w:tcPr>
          <w:p w14:paraId="26D83C0B" w14:textId="3E02F2BC" w:rsidR="008554BC" w:rsidRPr="009C306F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Ved utne</w:t>
            </w:r>
            <w:r w:rsidR="00DC68F8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mn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ing eller konstitusjon av embetsmann skal embetsmannen </w:t>
            </w:r>
            <w:r w:rsidR="00DC68F8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bli underretta skriftleg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med opplysning om eventuelle særvilkår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. [Utelat</w:t>
            </w:r>
            <w:r w:rsidR="006B744B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ast om det ikkje er 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embetsmenn i </w:t>
            </w:r>
            <w:r w:rsidR="006B744B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verksemda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  <w:tr w:rsidR="008554BC" w:rsidRPr="009C306F" w14:paraId="584E08DD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66DC69FC" w14:textId="22587AAF" w:rsidR="008554BC" w:rsidRPr="009C306F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10103" w:type="dxa"/>
            <w:shd w:val="clear" w:color="auto" w:fill="auto"/>
          </w:tcPr>
          <w:p w14:paraId="30DAE348" w14:textId="0AF471D5" w:rsidR="008554BC" w:rsidRPr="009C306F" w:rsidRDefault="00E228B7" w:rsidP="008554BC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Forutan dei tilsette som er nemnd </w:t>
            </w:r>
            <w:r w:rsidR="006B744B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ovanfor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, er det </w:t>
            </w:r>
            <w:r w:rsidR="008554B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="008554BC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="008554BC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departementet </w:t>
            </w:r>
            <w:r w:rsidR="008554B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som har 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tilsettingsretten</w:t>
            </w:r>
            <w:r w:rsidR="008554B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. Direktøren gir innstilling i 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desse</w:t>
            </w:r>
            <w:r w:rsidR="008554B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sakene.</w:t>
            </w:r>
          </w:p>
        </w:tc>
      </w:tr>
      <w:tr w:rsidR="008554BC" w:rsidRPr="009C306F" w14:paraId="410AF430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2F784E1" w14:textId="48639D45" w:rsidR="008554BC" w:rsidRPr="009C306F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0103" w:type="dxa"/>
            <w:shd w:val="clear" w:color="auto" w:fill="auto"/>
          </w:tcPr>
          <w:p w14:paraId="7CB18367" w14:textId="74A9A4C0" w:rsidR="008554BC" w:rsidRPr="009C306F" w:rsidRDefault="00E228B7" w:rsidP="0BFE191C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Om det er fleire </w:t>
            </w:r>
            <w:r w:rsidR="008554BC" w:rsidRPr="0BFE191C">
              <w:rPr>
                <w:rFonts w:eastAsia="Arial" w:cs="Arial"/>
                <w:color w:val="auto"/>
                <w:sz w:val="20"/>
                <w:szCs w:val="20"/>
              </w:rPr>
              <w:t>kvalifiserte søk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jarar</w:t>
            </w:r>
            <w:r w:rsidR="008554BC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til e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i</w:t>
            </w:r>
            <w:r w:rsidR="008554BC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stilling, skal 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vanlegvis tre søkjarar bli innstilt</w:t>
            </w:r>
            <w:r w:rsidR="234B2C0B" w:rsidRPr="0BFE191C">
              <w:rPr>
                <w:rFonts w:eastAsia="Arial" w:cs="Arial"/>
                <w:color w:val="auto"/>
                <w:sz w:val="20"/>
                <w:szCs w:val="20"/>
              </w:rPr>
              <w:t>e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="00EA7EC6" w:rsidRPr="0BFE191C">
              <w:rPr>
                <w:rFonts w:eastAsia="Arial" w:cs="Arial"/>
                <w:color w:val="auto"/>
                <w:sz w:val="20"/>
                <w:szCs w:val="20"/>
              </w:rPr>
              <w:t>i rekkefølga dei er blitt vurdert</w:t>
            </w:r>
            <w:r w:rsidR="008554BC" w:rsidRPr="0BFE191C">
              <w:rPr>
                <w:rFonts w:eastAsia="Arial" w:cs="Arial"/>
                <w:color w:val="auto"/>
                <w:sz w:val="20"/>
                <w:szCs w:val="20"/>
              </w:rPr>
              <w:t>, jf. statsansatteloven § 5 tredje ledd.</w:t>
            </w:r>
          </w:p>
        </w:tc>
      </w:tr>
    </w:tbl>
    <w:p w14:paraId="208D712F" w14:textId="6D3BD19E" w:rsidR="00EE336F" w:rsidRPr="009C306F" w:rsidRDefault="00EE336F" w:rsidP="00D43D9D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9C306F" w14:paraId="307579C6" w14:textId="77777777" w:rsidTr="0BFE191C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685F70C1" w14:textId="2AE7F6D6" w:rsidR="00EE336F" w:rsidRPr="009C306F" w:rsidRDefault="006B744B" w:rsidP="001A3211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9C306F">
              <w:rPr>
                <w:b/>
                <w:bCs/>
                <w:sz w:val="22"/>
              </w:rPr>
              <w:t>Utlysing</w:t>
            </w:r>
            <w:r w:rsidR="00610CFD" w:rsidRPr="009C306F">
              <w:rPr>
                <w:b/>
                <w:bCs/>
                <w:sz w:val="22"/>
              </w:rPr>
              <w:t xml:space="preserve"> av </w:t>
            </w:r>
            <w:r w:rsidRPr="009C306F">
              <w:rPr>
                <w:b/>
                <w:bCs/>
                <w:sz w:val="22"/>
              </w:rPr>
              <w:t>stillingar</w:t>
            </w:r>
          </w:p>
        </w:tc>
      </w:tr>
      <w:tr w:rsidR="004F636D" w:rsidRPr="009C306F" w14:paraId="38AD83D5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0126C4CF" w14:textId="17794C18" w:rsidR="004F636D" w:rsidRPr="009C306F" w:rsidRDefault="008554BC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103" w:type="dxa"/>
            <w:shd w:val="clear" w:color="auto" w:fill="auto"/>
          </w:tcPr>
          <w:p w14:paraId="4758E748" w14:textId="1C5D24FB" w:rsidR="005E3611" w:rsidRPr="009C306F" w:rsidRDefault="008554BC" w:rsidP="0BFE191C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0BFE191C">
              <w:rPr>
                <w:rFonts w:eastAsia="Arial" w:cs="Arial"/>
                <w:color w:val="auto"/>
                <w:sz w:val="20"/>
                <w:szCs w:val="20"/>
              </w:rPr>
              <w:t>Ledige stilling</w:t>
            </w:r>
            <w:r w:rsidR="00EA7EC6" w:rsidRPr="0BFE191C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r </w:t>
            </w:r>
            <w:r w:rsidRPr="0BFE191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[</w:t>
            </w:r>
            <w:r w:rsidRPr="0BFE191C">
              <w:rPr>
                <w:rFonts w:eastAsia="Arial" w:cs="Arial"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BFE191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: og </w:t>
            </w:r>
            <w:r w:rsidR="006B744B" w:rsidRPr="0BFE191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>embete</w:t>
            </w:r>
            <w:r w:rsidRPr="0BFE191C">
              <w:rPr>
                <w:rFonts w:eastAsia="Arial" w:cs="Arial"/>
                <w:color w:val="767171" w:themeColor="background2" w:themeShade="80"/>
                <w:sz w:val="20"/>
                <w:szCs w:val="20"/>
              </w:rPr>
              <w:t xml:space="preserve">] 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skal, med unntak</w:t>
            </w:r>
            <w:r w:rsidR="00EA7EC6" w:rsidRPr="0BFE191C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som er ne</w:t>
            </w:r>
            <w:r w:rsidR="00EA7EC6" w:rsidRPr="0BFE191C">
              <w:rPr>
                <w:rFonts w:eastAsia="Arial" w:cs="Arial"/>
                <w:color w:val="auto"/>
                <w:sz w:val="20"/>
                <w:szCs w:val="20"/>
              </w:rPr>
              <w:t>mn</w:t>
            </w:r>
            <w:r w:rsidR="2C0F6CAA" w:rsidRPr="0BFE191C">
              <w:rPr>
                <w:rFonts w:eastAsia="Arial" w:cs="Arial"/>
                <w:color w:val="auto"/>
                <w:sz w:val="20"/>
                <w:szCs w:val="20"/>
              </w:rPr>
              <w:t>de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i pkt. 3, </w:t>
            </w:r>
            <w:r w:rsidR="01F5C6F0" w:rsidRPr="0BFE191C">
              <w:rPr>
                <w:rFonts w:eastAsia="Arial" w:cs="Arial"/>
                <w:color w:val="auto"/>
                <w:sz w:val="20"/>
                <w:szCs w:val="20"/>
              </w:rPr>
              <w:t>utlysast</w:t>
            </w:r>
            <w:r w:rsidR="00EA7EC6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="006B744B" w:rsidRPr="0BFE191C">
              <w:rPr>
                <w:rFonts w:eastAsia="Arial" w:cs="Arial"/>
                <w:color w:val="auto"/>
                <w:sz w:val="20"/>
                <w:szCs w:val="20"/>
              </w:rPr>
              <w:t>offentleg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, jf. statsansatteloven § 4 f</w:t>
            </w:r>
            <w:r w:rsidR="00AC3EDD">
              <w:rPr>
                <w:rFonts w:eastAsia="Arial" w:cs="Arial"/>
                <w:color w:val="auto"/>
                <w:sz w:val="20"/>
                <w:szCs w:val="20"/>
              </w:rPr>
              <w:t>y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rste ledd.</w:t>
            </w:r>
          </w:p>
        </w:tc>
      </w:tr>
      <w:tr w:rsidR="008554BC" w:rsidRPr="009C306F" w14:paraId="1336BE96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678FF4CC" w14:textId="5BBA7701" w:rsidR="008554BC" w:rsidRPr="009C306F" w:rsidRDefault="008554BC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103" w:type="dxa"/>
            <w:shd w:val="clear" w:color="auto" w:fill="auto"/>
          </w:tcPr>
          <w:p w14:paraId="18AF2BF9" w14:textId="3F0928B6" w:rsidR="008554BC" w:rsidRPr="009C306F" w:rsidRDefault="008554BC" w:rsidP="0BFE191C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0BFE191C">
              <w:rPr>
                <w:rFonts w:eastAsia="Arial" w:cs="Arial"/>
                <w:color w:val="auto"/>
                <w:sz w:val="20"/>
                <w:szCs w:val="20"/>
              </w:rPr>
              <w:t>Stilling</w:t>
            </w:r>
            <w:r w:rsidR="01F5C6F0" w:rsidRPr="0BFE191C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r som </w:t>
            </w:r>
            <w:r w:rsidR="7F18E49C" w:rsidRPr="0BFE191C">
              <w:rPr>
                <w:rFonts w:eastAsia="Arial" w:cs="Arial"/>
                <w:color w:val="auto"/>
                <w:sz w:val="20"/>
                <w:szCs w:val="20"/>
              </w:rPr>
              <w:t>lysast ut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="250D9DFB" w:rsidRPr="0BFE191C">
              <w:rPr>
                <w:rFonts w:eastAsia="Arial" w:cs="Arial"/>
                <w:color w:val="auto"/>
                <w:sz w:val="20"/>
                <w:szCs w:val="20"/>
              </w:rPr>
              <w:t>offentleg, skal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og</w:t>
            </w:r>
            <w:r w:rsidR="01F5C6F0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lysast ut 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internt</w:t>
            </w:r>
            <w:r w:rsidR="01F5C6F0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om det er tilsette i verksemda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. Alle som er </w:t>
            </w:r>
            <w:r w:rsidR="250D9DFB" w:rsidRPr="0BFE191C">
              <w:rPr>
                <w:rFonts w:eastAsia="Arial" w:cs="Arial"/>
                <w:color w:val="auto"/>
                <w:sz w:val="20"/>
                <w:szCs w:val="20"/>
              </w:rPr>
              <w:t>tilsett i verksemda, fast eller førebels, og innlei</w:t>
            </w:r>
            <w:r w:rsidR="1BE7234C" w:rsidRPr="0BFE191C">
              <w:rPr>
                <w:rFonts w:eastAsia="Arial" w:cs="Arial"/>
                <w:color w:val="auto"/>
                <w:sz w:val="20"/>
                <w:szCs w:val="20"/>
              </w:rPr>
              <w:t>g</w:t>
            </w:r>
            <w:r w:rsidR="250D9DFB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de </w:t>
            </w:r>
            <w:r w:rsidR="006B744B" w:rsidRPr="0BFE191C">
              <w:rPr>
                <w:rFonts w:eastAsia="Arial" w:cs="Arial"/>
                <w:color w:val="auto"/>
                <w:sz w:val="20"/>
                <w:szCs w:val="20"/>
              </w:rPr>
              <w:t>arbeidstakarar</w:t>
            </w:r>
            <w:r w:rsidR="0892559F" w:rsidRPr="0BFE191C">
              <w:rPr>
                <w:rFonts w:eastAsia="Arial" w:cs="Arial"/>
                <w:color w:val="auto"/>
                <w:sz w:val="20"/>
                <w:szCs w:val="20"/>
              </w:rPr>
              <w:t>, kan søkje stillingar som berre er lys</w:t>
            </w:r>
            <w:r w:rsidR="6EE31030" w:rsidRPr="0BFE191C">
              <w:rPr>
                <w:rFonts w:eastAsia="Arial" w:cs="Arial"/>
                <w:color w:val="auto"/>
                <w:sz w:val="20"/>
                <w:szCs w:val="20"/>
              </w:rPr>
              <w:t>t</w:t>
            </w:r>
            <w:r w:rsidR="0892559F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e ut internt. Sjå og 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arbeidsmiljøloven § 14-1.</w:t>
            </w:r>
          </w:p>
        </w:tc>
      </w:tr>
      <w:tr w:rsidR="008554BC" w:rsidRPr="009C306F" w14:paraId="0F73A09E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585BD17" w14:textId="03EC8B8E" w:rsidR="008554BC" w:rsidRPr="009C306F" w:rsidRDefault="008554BC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0103" w:type="dxa"/>
            <w:shd w:val="clear" w:color="auto" w:fill="auto"/>
          </w:tcPr>
          <w:p w14:paraId="16B3EC0E" w14:textId="1D1CD570" w:rsidR="008554BC" w:rsidRPr="009C306F" w:rsidRDefault="002309AE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Fr</w:t>
            </w:r>
            <w:r w:rsidR="000840D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åvera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nde </w:t>
            </w:r>
            <w:r w:rsidR="000840D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tilsette skal bli underretta om ledige stillingar, med mindre dette ikkje er praktisk mogleg.</w:t>
            </w:r>
          </w:p>
        </w:tc>
      </w:tr>
      <w:tr w:rsidR="008554BC" w:rsidRPr="009C306F" w14:paraId="2DB50749" w14:textId="77777777" w:rsidTr="0BFE191C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77FF780" w14:textId="40B68210" w:rsidR="008554BC" w:rsidRPr="009C306F" w:rsidRDefault="002309AE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0103" w:type="dxa"/>
            <w:shd w:val="clear" w:color="auto" w:fill="auto"/>
          </w:tcPr>
          <w:p w14:paraId="6346C9B5" w14:textId="105AB624" w:rsidR="008554BC" w:rsidRPr="009C306F" w:rsidRDefault="002309AE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Stilling</w:t>
            </w:r>
            <w:r w:rsidR="000840D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som direktør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</w:t>
            </w:r>
            <w:r w:rsidR="006A4345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vt</w:t>
            </w:r>
            <w:r w:rsidR="006A4345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også andre stilling</w:t>
            </w:r>
            <w:r w:rsidR="000840DC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r</w:t>
            </w:r>
            <w:r w:rsidR="006A4345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utly</w:t>
            </w:r>
            <w:r w:rsidR="006B744B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s</w:t>
            </w:r>
            <w:r w:rsidR="000840DC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ast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av </w:t>
            </w:r>
            <w:r w:rsidR="006A4345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="006A4345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. De</w:t>
            </w:r>
            <w:r w:rsidR="006B744B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i andre stillingane blir lyst ut av verksemda.</w:t>
            </w:r>
          </w:p>
        </w:tc>
      </w:tr>
    </w:tbl>
    <w:p w14:paraId="3487F478" w14:textId="77777777" w:rsidR="0009450D" w:rsidRPr="009C306F" w:rsidRDefault="0009450D" w:rsidP="00D43D9D">
      <w:pPr>
        <w:spacing w:after="0"/>
        <w:rPr>
          <w:sz w:val="20"/>
          <w:szCs w:val="20"/>
        </w:rPr>
      </w:pPr>
    </w:p>
    <w:p w14:paraId="79B06E29" w14:textId="007F1CE6" w:rsidR="00EE336F" w:rsidRPr="009C306F" w:rsidRDefault="00EE336F" w:rsidP="00D43D9D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9C306F" w14:paraId="64C064FC" w14:textId="77777777" w:rsidTr="4C0BE334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631982EB" w14:textId="5263A66B" w:rsidR="00EE336F" w:rsidRPr="009C306F" w:rsidRDefault="00610CFD" w:rsidP="4C0BE334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4C0BE334">
              <w:rPr>
                <w:b/>
                <w:bCs/>
                <w:sz w:val="22"/>
              </w:rPr>
              <w:t>Unntak fr</w:t>
            </w:r>
            <w:r w:rsidR="7CA9BFAF" w:rsidRPr="4C0BE334">
              <w:rPr>
                <w:b/>
                <w:bCs/>
                <w:sz w:val="22"/>
              </w:rPr>
              <w:t>å</w:t>
            </w:r>
            <w:r w:rsidRPr="4C0BE334">
              <w:rPr>
                <w:b/>
                <w:bCs/>
                <w:sz w:val="22"/>
              </w:rPr>
              <w:t xml:space="preserve"> reglement</w:t>
            </w:r>
            <w:r w:rsidR="006B744B" w:rsidRPr="4C0BE334">
              <w:rPr>
                <w:b/>
                <w:bCs/>
                <w:sz w:val="22"/>
              </w:rPr>
              <w:t>et</w:t>
            </w:r>
          </w:p>
        </w:tc>
      </w:tr>
      <w:tr w:rsidR="00EE336F" w:rsidRPr="009C306F" w14:paraId="737A16B2" w14:textId="77777777" w:rsidTr="4C0BE334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74F4EF05" w14:textId="1AF54769" w:rsidR="00EE336F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103" w:type="dxa"/>
            <w:shd w:val="clear" w:color="auto" w:fill="auto"/>
          </w:tcPr>
          <w:p w14:paraId="73829424" w14:textId="4D5E32E7" w:rsidR="00D3702F" w:rsidRPr="009C306F" w:rsidRDefault="002201FB" w:rsidP="001A3211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For</w:t>
            </w:r>
            <w:r w:rsidR="006B744B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tilsetting av statstilsette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inntil seks mån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der gjeld ikk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j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e krav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til 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offentleg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utlysing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, innstilling og 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tilsetting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, jf. statsansatteloven § 7 f</w:t>
            </w:r>
            <w:r w:rsidR="00AC3EDD">
              <w:rPr>
                <w:rFonts w:eastAsia="Arial" w:cs="Arial"/>
                <w:bCs/>
                <w:color w:val="auto"/>
                <w:sz w:val="20"/>
                <w:szCs w:val="20"/>
              </w:rPr>
              <w:t>y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rste ledd. Direktøren har 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tilsettingsretten.</w:t>
            </w:r>
          </w:p>
        </w:tc>
      </w:tr>
      <w:tr w:rsidR="002201FB" w:rsidRPr="009C306F" w14:paraId="7B4527FC" w14:textId="77777777" w:rsidTr="4C0BE334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42E23904" w14:textId="3DFDA7B8" w:rsidR="002201FB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10103" w:type="dxa"/>
            <w:shd w:val="clear" w:color="auto" w:fill="auto"/>
          </w:tcPr>
          <w:p w14:paraId="7BB21E66" w14:textId="7CE07098" w:rsidR="002201FB" w:rsidRPr="009C306F" w:rsidRDefault="002201FB" w:rsidP="001A3211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E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i tilsetting som strekk 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seg ut over seks mån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a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der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,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skal </w:t>
            </w:r>
            <w:r w:rsidR="00C735CD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bli behandla etter dei vanlege reglane i reglementet.</w:t>
            </w:r>
          </w:p>
        </w:tc>
      </w:tr>
      <w:tr w:rsidR="002201FB" w:rsidRPr="009C306F" w14:paraId="4DCD91F0" w14:textId="77777777" w:rsidTr="4C0BE334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737E07DF" w14:textId="4C451DB6" w:rsidR="002201FB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10103" w:type="dxa"/>
            <w:shd w:val="clear" w:color="auto" w:fill="auto"/>
          </w:tcPr>
          <w:p w14:paraId="4500E13C" w14:textId="12C3F05C" w:rsidR="002201FB" w:rsidRPr="009C306F" w:rsidRDefault="613C07CE" w:rsidP="0BFE191C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0BFE191C">
              <w:rPr>
                <w:rFonts w:eastAsia="Arial" w:cs="Arial"/>
                <w:color w:val="auto"/>
                <w:sz w:val="20"/>
                <w:szCs w:val="20"/>
              </w:rPr>
              <w:t>Førebels tilsetting, s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>om omtal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i dette punkt</w:t>
            </w:r>
            <w:r w:rsidR="2F384F4C" w:rsidRPr="0BFE191C">
              <w:rPr>
                <w:rFonts w:eastAsia="Arial" w:cs="Arial"/>
                <w:color w:val="auto"/>
                <w:sz w:val="20"/>
                <w:szCs w:val="20"/>
              </w:rPr>
              <w:t>et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>, kan b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>erre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skje 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>o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>m det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fin</w:t>
            </w:r>
            <w:r w:rsidR="702984F1" w:rsidRPr="0BFE191C">
              <w:rPr>
                <w:rFonts w:eastAsia="Arial" w:cs="Arial"/>
                <w:color w:val="auto"/>
                <w:sz w:val="20"/>
                <w:szCs w:val="20"/>
              </w:rPr>
              <w:t>n</w:t>
            </w:r>
            <w:r w:rsidR="0D315BF6" w:rsidRPr="0BFE191C">
              <w:rPr>
                <w:rFonts w:eastAsia="Arial" w:cs="Arial"/>
                <w:color w:val="auto"/>
                <w:sz w:val="20"/>
                <w:szCs w:val="20"/>
              </w:rPr>
              <w:t>a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>s</w:t>
            </w:r>
            <w:r w:rsidR="0D315BF6" w:rsidRPr="0BFE191C">
              <w:rPr>
                <w:rFonts w:eastAsia="Arial" w:cs="Arial"/>
                <w:color w:val="auto"/>
                <w:sz w:val="20"/>
                <w:szCs w:val="20"/>
              </w:rPr>
              <w:t>t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heime</w:t>
            </w:r>
            <w:r w:rsidR="702984F1" w:rsidRPr="0BFE191C">
              <w:rPr>
                <w:rFonts w:eastAsia="Arial" w:cs="Arial"/>
                <w:color w:val="auto"/>
                <w:sz w:val="20"/>
                <w:szCs w:val="20"/>
              </w:rPr>
              <w:t>l</w:t>
            </w:r>
            <w:r w:rsidR="1F8224DB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for førebels tilsetting etter 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>statsansatteloven § 9.</w:t>
            </w:r>
          </w:p>
        </w:tc>
      </w:tr>
      <w:tr w:rsidR="002201FB" w:rsidRPr="009C306F" w14:paraId="193EDB47" w14:textId="77777777" w:rsidTr="4C0BE334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6EE337C" w14:textId="1087FF9F" w:rsidR="002201FB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10103" w:type="dxa"/>
            <w:shd w:val="clear" w:color="auto" w:fill="auto"/>
          </w:tcPr>
          <w:p w14:paraId="1B39F37E" w14:textId="3C8C0363" w:rsidR="002201FB" w:rsidRPr="009C306F" w:rsidRDefault="1F8224DB" w:rsidP="0BFE191C">
            <w:pPr>
              <w:rPr>
                <w:rFonts w:eastAsia="Arial" w:cs="Arial"/>
                <w:color w:val="auto"/>
                <w:sz w:val="20"/>
                <w:szCs w:val="20"/>
              </w:rPr>
            </w:pP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Tilsettingar med kortare 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>arbeidstid enn 15 tim</w:t>
            </w:r>
            <w:r w:rsidR="032B30C1" w:rsidRPr="0BFE191C">
              <w:rPr>
                <w:rFonts w:eastAsia="Arial" w:cs="Arial"/>
                <w:color w:val="auto"/>
                <w:sz w:val="20"/>
                <w:szCs w:val="20"/>
              </w:rPr>
              <w:t>ar</w:t>
            </w:r>
            <w:r w:rsidR="7EB6E384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pr. </w:t>
            </w:r>
            <w:r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veke er ikkje omfatta av </w:t>
            </w:r>
            <w:r w:rsidR="702984F1" w:rsidRPr="0BFE191C">
              <w:rPr>
                <w:rFonts w:eastAsia="Arial" w:cs="Arial"/>
                <w:color w:val="auto"/>
                <w:sz w:val="20"/>
                <w:szCs w:val="20"/>
              </w:rPr>
              <w:t>bestemm</w:t>
            </w:r>
            <w:r w:rsidR="7136D145" w:rsidRPr="0BFE191C">
              <w:rPr>
                <w:rFonts w:eastAsia="Arial" w:cs="Arial"/>
                <w:color w:val="auto"/>
                <w:sz w:val="20"/>
                <w:szCs w:val="20"/>
              </w:rPr>
              <w:t>ingar</w:t>
            </w:r>
            <w:r w:rsidR="702984F1" w:rsidRPr="0BFE191C">
              <w:rPr>
                <w:rFonts w:eastAsia="Arial" w:cs="Arial"/>
                <w:color w:val="auto"/>
                <w:sz w:val="20"/>
                <w:szCs w:val="20"/>
              </w:rPr>
              <w:t xml:space="preserve"> i personalreglementet om innstilling og tilsetting. For desse tilsettingane blir det ikkje gitt innstilling og direktøren har tilsettingsretten.</w:t>
            </w:r>
          </w:p>
        </w:tc>
      </w:tr>
    </w:tbl>
    <w:p w14:paraId="3EF1EA89" w14:textId="77777777" w:rsidR="002C1B21" w:rsidRPr="009C306F" w:rsidRDefault="002C1B21" w:rsidP="00D43D9D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9C306F" w14:paraId="206E1110" w14:textId="77777777" w:rsidTr="14C3E0BF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2A83E17C" w14:textId="3593DB91" w:rsidR="00EE336F" w:rsidRPr="009C306F" w:rsidRDefault="00610CFD" w:rsidP="0BFE191C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14C3E0BF">
              <w:rPr>
                <w:b/>
                <w:bCs/>
                <w:sz w:val="22"/>
              </w:rPr>
              <w:t>Ikraf</w:t>
            </w:r>
            <w:r w:rsidR="007D6CA1">
              <w:rPr>
                <w:b/>
                <w:bCs/>
                <w:sz w:val="22"/>
              </w:rPr>
              <w:t>tsetjing</w:t>
            </w:r>
            <w:r w:rsidRPr="14C3E0BF">
              <w:rPr>
                <w:b/>
                <w:bCs/>
                <w:sz w:val="22"/>
              </w:rPr>
              <w:t xml:space="preserve"> og varighe</w:t>
            </w:r>
            <w:r w:rsidR="36B67E41" w:rsidRPr="14C3E0BF">
              <w:rPr>
                <w:b/>
                <w:bCs/>
                <w:sz w:val="22"/>
              </w:rPr>
              <w:t>i</w:t>
            </w:r>
            <w:r w:rsidRPr="14C3E0BF">
              <w:rPr>
                <w:b/>
                <w:bCs/>
                <w:sz w:val="22"/>
              </w:rPr>
              <w:t>t</w:t>
            </w:r>
            <w:r w:rsidR="00EE336F" w:rsidRPr="14C3E0BF">
              <w:rPr>
                <w:b/>
                <w:bCs/>
                <w:sz w:val="22"/>
              </w:rPr>
              <w:t xml:space="preserve"> </w:t>
            </w:r>
          </w:p>
        </w:tc>
      </w:tr>
      <w:tr w:rsidR="00EE336F" w:rsidRPr="009C306F" w14:paraId="673D2CFB" w14:textId="77777777" w:rsidTr="14C3E0BF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1C021FAD" w14:textId="11E05429" w:rsidR="00EE336F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10103" w:type="dxa"/>
            <w:shd w:val="clear" w:color="auto" w:fill="auto"/>
          </w:tcPr>
          <w:p w14:paraId="1885FCBA" w14:textId="5A89BA0A" w:rsidR="00185519" w:rsidRPr="009C306F" w:rsidRDefault="002201FB" w:rsidP="001A3211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Dette personalreglementet er </w:t>
            </w:r>
            <w:r w:rsidR="00730766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fastsett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av 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, med </w:t>
            </w:r>
            <w:r w:rsidR="00730766"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>heimel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i statsansatteloven § 2 sjette ledd.</w:t>
            </w:r>
          </w:p>
        </w:tc>
      </w:tr>
      <w:tr w:rsidR="002201FB" w:rsidRPr="009C306F" w14:paraId="72302A2C" w14:textId="77777777" w:rsidTr="14C3E0BF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44A1E10F" w14:textId="172377D4" w:rsidR="002201FB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  <w:r w:rsidRPr="009C306F">
              <w:rPr>
                <w:rFonts w:eastAsia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10103" w:type="dxa"/>
            <w:shd w:val="clear" w:color="auto" w:fill="auto"/>
          </w:tcPr>
          <w:p w14:paraId="412400B9" w14:textId="27F9CBA4" w:rsidR="002201FB" w:rsidRPr="009C306F" w:rsidRDefault="002201FB" w:rsidP="001A3211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Fyll inn </w:t>
            </w:r>
            <w:r w:rsidR="00730766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om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aktuelt: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I samsvar med </w:t>
            </w:r>
            <w:r w:rsidR="00730766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krava i lova, er det henta inn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synspunkt</w:t>
            </w:r>
            <w:r w:rsidR="00730766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frå leiinga i verksemda og dei lokale representantane for tenestemannsorganisasjonane som har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forhandlingsrett etter tjenestetvistloven. </w:t>
            </w:r>
          </w:p>
          <w:p w14:paraId="376C2A56" w14:textId="77777777" w:rsidR="002201FB" w:rsidRPr="009C306F" w:rsidRDefault="002201FB" w:rsidP="001A3211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</w:p>
          <w:p w14:paraId="1143D432" w14:textId="12C7A8C9" w:rsidR="002201FB" w:rsidRPr="009C306F" w:rsidRDefault="002201FB" w:rsidP="001A3211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Eventuelt fyll inn forklaring om </w:t>
            </w:r>
            <w:r w:rsidR="00730766"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kvifor dette ikkje har vorte mogleg, til dømes fordi det ennå ikkje er tilsette i verksemda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.]</w:t>
            </w:r>
          </w:p>
        </w:tc>
      </w:tr>
      <w:tr w:rsidR="002201FB" w:rsidRPr="009C306F" w14:paraId="53086159" w14:textId="77777777" w:rsidTr="14C3E0BF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89958A7" w14:textId="77777777" w:rsidR="002201FB" w:rsidRPr="009C306F" w:rsidRDefault="002201FB" w:rsidP="001A3211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0103" w:type="dxa"/>
            <w:shd w:val="clear" w:color="auto" w:fill="auto"/>
          </w:tcPr>
          <w:p w14:paraId="1DEAC806" w14:textId="1DC0AEDC" w:rsidR="002201FB" w:rsidRPr="009C306F" w:rsidRDefault="002201FB" w:rsidP="001A3211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Personalreglementet trer i kraft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dato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] </w:t>
            </w:r>
            <w:r w:rsidRPr="009C306F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og varer inntil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dato</w:t>
            </w:r>
            <w:r w:rsidR="00E75ECA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 [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 inntil det er forhandl</w:t>
            </w:r>
            <w:r w:rsidR="00730766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a fram 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ordinært personalreglement for</w:t>
            </w:r>
            <w:r w:rsidR="00730766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verksemda i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samsvar med statsansatteloven § 2 f</w:t>
            </w:r>
            <w:r w:rsidR="00AC3EDD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y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rste til femte ledd, likevel </w:t>
            </w:r>
            <w:r w:rsidR="00730766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ikkje</w:t>
            </w:r>
            <w:r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ut over </w:t>
            </w:r>
            <w:r w:rsidRPr="009C306F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[dato]</w:t>
            </w:r>
            <w:r w:rsidR="00E75ECA" w:rsidRPr="009C306F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</w:tbl>
    <w:p w14:paraId="5E5C0273" w14:textId="22E3F2DA" w:rsidR="00EE336F" w:rsidRPr="00730766" w:rsidRDefault="00EE336F" w:rsidP="00D43D9D">
      <w:pPr>
        <w:spacing w:after="0"/>
        <w:rPr>
          <w:sz w:val="12"/>
          <w:szCs w:val="12"/>
        </w:rPr>
      </w:pPr>
    </w:p>
    <w:sectPr w:rsidR="00EE336F" w:rsidRPr="00730766" w:rsidSect="008D1C45">
      <w:pgSz w:w="11906" w:h="16838"/>
      <w:pgMar w:top="488" w:right="510" w:bottom="284" w:left="41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85DD" w14:textId="77777777" w:rsidR="00113F80" w:rsidRDefault="00113F80" w:rsidP="00957681">
      <w:pPr>
        <w:spacing w:after="0" w:line="240" w:lineRule="auto"/>
      </w:pPr>
      <w:r>
        <w:separator/>
      </w:r>
    </w:p>
  </w:endnote>
  <w:endnote w:type="continuationSeparator" w:id="0">
    <w:p w14:paraId="1EF3E313" w14:textId="77777777" w:rsidR="00113F80" w:rsidRDefault="00113F80" w:rsidP="00957681">
      <w:pPr>
        <w:spacing w:after="0" w:line="240" w:lineRule="auto"/>
      </w:pPr>
      <w:r>
        <w:continuationSeparator/>
      </w:r>
    </w:p>
  </w:endnote>
  <w:endnote w:type="continuationNotice" w:id="1">
    <w:p w14:paraId="014446DE" w14:textId="77777777" w:rsidR="00B500EA" w:rsidRDefault="00B50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F476" w14:textId="77777777" w:rsidR="00113F80" w:rsidRDefault="00113F80" w:rsidP="00957681">
      <w:pPr>
        <w:spacing w:after="0" w:line="240" w:lineRule="auto"/>
      </w:pPr>
      <w:r>
        <w:separator/>
      </w:r>
    </w:p>
  </w:footnote>
  <w:footnote w:type="continuationSeparator" w:id="0">
    <w:p w14:paraId="121C4167" w14:textId="77777777" w:rsidR="00113F80" w:rsidRDefault="00113F80" w:rsidP="00957681">
      <w:pPr>
        <w:spacing w:after="0" w:line="240" w:lineRule="auto"/>
      </w:pPr>
      <w:r>
        <w:continuationSeparator/>
      </w:r>
    </w:p>
  </w:footnote>
  <w:footnote w:type="continuationNotice" w:id="1">
    <w:p w14:paraId="4184084F" w14:textId="77777777" w:rsidR="00B500EA" w:rsidRDefault="00B500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273"/>
    <w:multiLevelType w:val="hybridMultilevel"/>
    <w:tmpl w:val="52EC8C6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0163"/>
    <w:multiLevelType w:val="hybridMultilevel"/>
    <w:tmpl w:val="BC0E0F4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E77"/>
    <w:multiLevelType w:val="hybridMultilevel"/>
    <w:tmpl w:val="71600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923"/>
    <w:multiLevelType w:val="hybridMultilevel"/>
    <w:tmpl w:val="D64816A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712E"/>
    <w:multiLevelType w:val="hybridMultilevel"/>
    <w:tmpl w:val="88905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5CA"/>
    <w:multiLevelType w:val="hybridMultilevel"/>
    <w:tmpl w:val="AE8A52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46B4C"/>
    <w:multiLevelType w:val="hybridMultilevel"/>
    <w:tmpl w:val="3B2C5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7D7"/>
    <w:multiLevelType w:val="hybridMultilevel"/>
    <w:tmpl w:val="EC5045EE"/>
    <w:lvl w:ilvl="0" w:tplc="FF2E186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659E"/>
    <w:multiLevelType w:val="hybridMultilevel"/>
    <w:tmpl w:val="52F4E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677F7"/>
    <w:multiLevelType w:val="hybridMultilevel"/>
    <w:tmpl w:val="A80202B8"/>
    <w:lvl w:ilvl="0" w:tplc="2A346366">
      <w:start w:val="1"/>
      <w:numFmt w:val="decimal"/>
      <w:lvlText w:val="%1."/>
      <w:lvlJc w:val="left"/>
      <w:pPr>
        <w:ind w:left="362" w:hanging="360"/>
      </w:pPr>
      <w:rPr>
        <w:rFonts w:eastAsia="Arial" w:cs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2" w:hanging="360"/>
      </w:pPr>
    </w:lvl>
    <w:lvl w:ilvl="2" w:tplc="0414001B" w:tentative="1">
      <w:start w:val="1"/>
      <w:numFmt w:val="lowerRoman"/>
      <w:lvlText w:val="%3."/>
      <w:lvlJc w:val="right"/>
      <w:pPr>
        <w:ind w:left="1802" w:hanging="180"/>
      </w:pPr>
    </w:lvl>
    <w:lvl w:ilvl="3" w:tplc="0414000F" w:tentative="1">
      <w:start w:val="1"/>
      <w:numFmt w:val="decimal"/>
      <w:lvlText w:val="%4."/>
      <w:lvlJc w:val="left"/>
      <w:pPr>
        <w:ind w:left="2522" w:hanging="360"/>
      </w:pPr>
    </w:lvl>
    <w:lvl w:ilvl="4" w:tplc="04140019" w:tentative="1">
      <w:start w:val="1"/>
      <w:numFmt w:val="lowerLetter"/>
      <w:lvlText w:val="%5."/>
      <w:lvlJc w:val="left"/>
      <w:pPr>
        <w:ind w:left="3242" w:hanging="360"/>
      </w:pPr>
    </w:lvl>
    <w:lvl w:ilvl="5" w:tplc="0414001B" w:tentative="1">
      <w:start w:val="1"/>
      <w:numFmt w:val="lowerRoman"/>
      <w:lvlText w:val="%6."/>
      <w:lvlJc w:val="right"/>
      <w:pPr>
        <w:ind w:left="3962" w:hanging="180"/>
      </w:pPr>
    </w:lvl>
    <w:lvl w:ilvl="6" w:tplc="0414000F" w:tentative="1">
      <w:start w:val="1"/>
      <w:numFmt w:val="decimal"/>
      <w:lvlText w:val="%7."/>
      <w:lvlJc w:val="left"/>
      <w:pPr>
        <w:ind w:left="4682" w:hanging="360"/>
      </w:pPr>
    </w:lvl>
    <w:lvl w:ilvl="7" w:tplc="04140019" w:tentative="1">
      <w:start w:val="1"/>
      <w:numFmt w:val="lowerLetter"/>
      <w:lvlText w:val="%8."/>
      <w:lvlJc w:val="left"/>
      <w:pPr>
        <w:ind w:left="5402" w:hanging="360"/>
      </w:pPr>
    </w:lvl>
    <w:lvl w:ilvl="8" w:tplc="0414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937603E"/>
    <w:multiLevelType w:val="hybridMultilevel"/>
    <w:tmpl w:val="E82C856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3CEA"/>
    <w:multiLevelType w:val="hybridMultilevel"/>
    <w:tmpl w:val="4418BB1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252B5"/>
    <w:multiLevelType w:val="hybridMultilevel"/>
    <w:tmpl w:val="5BE6F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5EC2"/>
    <w:multiLevelType w:val="hybridMultilevel"/>
    <w:tmpl w:val="EE0E2E60"/>
    <w:lvl w:ilvl="0" w:tplc="0414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D200264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750506A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FA98C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E63F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F2E6BAA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C82B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F4845A4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D70CA2E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A61265"/>
    <w:multiLevelType w:val="hybridMultilevel"/>
    <w:tmpl w:val="ACFCC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0969674">
    <w:abstractNumId w:val="13"/>
  </w:num>
  <w:num w:numId="2" w16cid:durableId="180822443">
    <w:abstractNumId w:val="4"/>
  </w:num>
  <w:num w:numId="3" w16cid:durableId="1679649751">
    <w:abstractNumId w:val="12"/>
  </w:num>
  <w:num w:numId="4" w16cid:durableId="1090158422">
    <w:abstractNumId w:val="8"/>
  </w:num>
  <w:num w:numId="5" w16cid:durableId="224487390">
    <w:abstractNumId w:val="14"/>
  </w:num>
  <w:num w:numId="6" w16cid:durableId="1620260567">
    <w:abstractNumId w:val="9"/>
  </w:num>
  <w:num w:numId="7" w16cid:durableId="355888236">
    <w:abstractNumId w:val="2"/>
  </w:num>
  <w:num w:numId="8" w16cid:durableId="1565140260">
    <w:abstractNumId w:val="6"/>
  </w:num>
  <w:num w:numId="9" w16cid:durableId="1955596450">
    <w:abstractNumId w:val="5"/>
  </w:num>
  <w:num w:numId="10" w16cid:durableId="946079232">
    <w:abstractNumId w:val="11"/>
  </w:num>
  <w:num w:numId="11" w16cid:durableId="978539066">
    <w:abstractNumId w:val="3"/>
  </w:num>
  <w:num w:numId="12" w16cid:durableId="111674793">
    <w:abstractNumId w:val="10"/>
  </w:num>
  <w:num w:numId="13" w16cid:durableId="140930656">
    <w:abstractNumId w:val="1"/>
  </w:num>
  <w:num w:numId="14" w16cid:durableId="579172577">
    <w:abstractNumId w:val="0"/>
  </w:num>
  <w:num w:numId="15" w16cid:durableId="86444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38"/>
    <w:rsid w:val="00001E30"/>
    <w:rsid w:val="00003F18"/>
    <w:rsid w:val="00036CE3"/>
    <w:rsid w:val="00074A27"/>
    <w:rsid w:val="000840DC"/>
    <w:rsid w:val="0009450D"/>
    <w:rsid w:val="000B4848"/>
    <w:rsid w:val="000B5B8E"/>
    <w:rsid w:val="000C7705"/>
    <w:rsid w:val="000D795B"/>
    <w:rsid w:val="000E7810"/>
    <w:rsid w:val="001042CB"/>
    <w:rsid w:val="00113F80"/>
    <w:rsid w:val="001165C8"/>
    <w:rsid w:val="00143BE6"/>
    <w:rsid w:val="001565F1"/>
    <w:rsid w:val="00185519"/>
    <w:rsid w:val="001862CE"/>
    <w:rsid w:val="001A5199"/>
    <w:rsid w:val="001A67B1"/>
    <w:rsid w:val="001A6E80"/>
    <w:rsid w:val="001B4D09"/>
    <w:rsid w:val="001E698B"/>
    <w:rsid w:val="002201FB"/>
    <w:rsid w:val="002309AE"/>
    <w:rsid w:val="00261752"/>
    <w:rsid w:val="0027718A"/>
    <w:rsid w:val="002C1B21"/>
    <w:rsid w:val="0032036E"/>
    <w:rsid w:val="00334656"/>
    <w:rsid w:val="00356176"/>
    <w:rsid w:val="003573B7"/>
    <w:rsid w:val="00364413"/>
    <w:rsid w:val="0038423E"/>
    <w:rsid w:val="003C1EC5"/>
    <w:rsid w:val="00407BCD"/>
    <w:rsid w:val="004164B1"/>
    <w:rsid w:val="00421B54"/>
    <w:rsid w:val="0044111E"/>
    <w:rsid w:val="0044614B"/>
    <w:rsid w:val="00463EAE"/>
    <w:rsid w:val="00486257"/>
    <w:rsid w:val="00486E5C"/>
    <w:rsid w:val="004F636D"/>
    <w:rsid w:val="00521631"/>
    <w:rsid w:val="005733F2"/>
    <w:rsid w:val="005B4495"/>
    <w:rsid w:val="005E3611"/>
    <w:rsid w:val="00610CFD"/>
    <w:rsid w:val="00676582"/>
    <w:rsid w:val="006A4345"/>
    <w:rsid w:val="006A7CF5"/>
    <w:rsid w:val="006B44BB"/>
    <w:rsid w:val="006B744B"/>
    <w:rsid w:val="006C1F00"/>
    <w:rsid w:val="006F2855"/>
    <w:rsid w:val="006F7A16"/>
    <w:rsid w:val="00705A22"/>
    <w:rsid w:val="00720FD3"/>
    <w:rsid w:val="00730766"/>
    <w:rsid w:val="00793382"/>
    <w:rsid w:val="007B4E61"/>
    <w:rsid w:val="007B520F"/>
    <w:rsid w:val="007B6441"/>
    <w:rsid w:val="007C65E8"/>
    <w:rsid w:val="007D5CD8"/>
    <w:rsid w:val="007D6CA1"/>
    <w:rsid w:val="007E37CA"/>
    <w:rsid w:val="007E4D1F"/>
    <w:rsid w:val="0083187F"/>
    <w:rsid w:val="008554BC"/>
    <w:rsid w:val="00891433"/>
    <w:rsid w:val="008B09B2"/>
    <w:rsid w:val="008D1C45"/>
    <w:rsid w:val="008E5708"/>
    <w:rsid w:val="00906C7C"/>
    <w:rsid w:val="00926C5B"/>
    <w:rsid w:val="0094767A"/>
    <w:rsid w:val="00957681"/>
    <w:rsid w:val="009777BB"/>
    <w:rsid w:val="009847BC"/>
    <w:rsid w:val="009A489A"/>
    <w:rsid w:val="009C01C2"/>
    <w:rsid w:val="009C306F"/>
    <w:rsid w:val="00AB2E33"/>
    <w:rsid w:val="00AC32C4"/>
    <w:rsid w:val="00AC3EDD"/>
    <w:rsid w:val="00AC79D1"/>
    <w:rsid w:val="00AD0E38"/>
    <w:rsid w:val="00B500EA"/>
    <w:rsid w:val="00B5069F"/>
    <w:rsid w:val="00B731C9"/>
    <w:rsid w:val="00B93BA6"/>
    <w:rsid w:val="00BA18E7"/>
    <w:rsid w:val="00BB0CC2"/>
    <w:rsid w:val="00BE2780"/>
    <w:rsid w:val="00BF7779"/>
    <w:rsid w:val="00C14475"/>
    <w:rsid w:val="00C735CD"/>
    <w:rsid w:val="00C769FD"/>
    <w:rsid w:val="00CA1005"/>
    <w:rsid w:val="00CC5A8B"/>
    <w:rsid w:val="00CD0158"/>
    <w:rsid w:val="00D3702F"/>
    <w:rsid w:val="00D43D9D"/>
    <w:rsid w:val="00D81926"/>
    <w:rsid w:val="00D85306"/>
    <w:rsid w:val="00D90C8E"/>
    <w:rsid w:val="00D951A5"/>
    <w:rsid w:val="00DB5818"/>
    <w:rsid w:val="00DC68F8"/>
    <w:rsid w:val="00DC75D7"/>
    <w:rsid w:val="00DD2A50"/>
    <w:rsid w:val="00E228B7"/>
    <w:rsid w:val="00E42460"/>
    <w:rsid w:val="00E66285"/>
    <w:rsid w:val="00E75ECA"/>
    <w:rsid w:val="00EA7EC6"/>
    <w:rsid w:val="00EB740F"/>
    <w:rsid w:val="00EE336F"/>
    <w:rsid w:val="00EF0C98"/>
    <w:rsid w:val="00F177D1"/>
    <w:rsid w:val="00F368B8"/>
    <w:rsid w:val="00FA0491"/>
    <w:rsid w:val="00FB48D1"/>
    <w:rsid w:val="00FD685F"/>
    <w:rsid w:val="00FE1FD6"/>
    <w:rsid w:val="01F5C6F0"/>
    <w:rsid w:val="032B30C1"/>
    <w:rsid w:val="0892559F"/>
    <w:rsid w:val="0BFE191C"/>
    <w:rsid w:val="0D315BF6"/>
    <w:rsid w:val="14C3E0BF"/>
    <w:rsid w:val="1BE7234C"/>
    <w:rsid w:val="1C463296"/>
    <w:rsid w:val="1F8224DB"/>
    <w:rsid w:val="2156DFF3"/>
    <w:rsid w:val="234B2C0B"/>
    <w:rsid w:val="2431F71B"/>
    <w:rsid w:val="250D9DFB"/>
    <w:rsid w:val="2641B30B"/>
    <w:rsid w:val="298FB9A3"/>
    <w:rsid w:val="2C0F6CAA"/>
    <w:rsid w:val="2F384F4C"/>
    <w:rsid w:val="36B67E41"/>
    <w:rsid w:val="37E432C7"/>
    <w:rsid w:val="40EFB987"/>
    <w:rsid w:val="47A6E0B4"/>
    <w:rsid w:val="4C0BE334"/>
    <w:rsid w:val="4EF0DA76"/>
    <w:rsid w:val="535F538C"/>
    <w:rsid w:val="5CD270C1"/>
    <w:rsid w:val="613C07CE"/>
    <w:rsid w:val="6EE31030"/>
    <w:rsid w:val="702984F1"/>
    <w:rsid w:val="7136D145"/>
    <w:rsid w:val="7CA9BFAF"/>
    <w:rsid w:val="7EB6E384"/>
    <w:rsid w:val="7F18E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0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7F"/>
    <w:rPr>
      <w:rFonts w:ascii="Arial" w:eastAsia="Calibri" w:hAnsi="Arial" w:cs="Calibri"/>
      <w:color w:val="000000"/>
      <w:sz w:val="1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7681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7681"/>
    <w:rPr>
      <w:rFonts w:ascii="Calibri" w:eastAsia="Calibri" w:hAnsi="Calibri" w:cs="Calibri"/>
      <w:color w:val="000000"/>
    </w:rPr>
  </w:style>
  <w:style w:type="character" w:styleId="Plassholdertekst">
    <w:name w:val="Placeholder Text"/>
    <w:basedOn w:val="Standardskriftforavsnitt"/>
    <w:uiPriority w:val="99"/>
    <w:semiHidden/>
    <w:rsid w:val="0083187F"/>
    <w:rPr>
      <w:color w:val="808080"/>
    </w:rPr>
  </w:style>
  <w:style w:type="paragraph" w:styleId="Listeavsnitt">
    <w:name w:val="List Paragraph"/>
    <w:basedOn w:val="Normal"/>
    <w:uiPriority w:val="34"/>
    <w:qFormat/>
    <w:rsid w:val="0036441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C1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1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1B21"/>
    <w:rPr>
      <w:rFonts w:ascii="Arial" w:eastAsia="Calibri" w:hAnsi="Arial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1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1B21"/>
    <w:rPr>
      <w:rFonts w:ascii="Arial" w:eastAsia="Calibri" w:hAnsi="Arial" w:cs="Calibri"/>
      <w:b/>
      <w:bCs/>
      <w:color w:val="000000"/>
      <w:sz w:val="20"/>
      <w:szCs w:val="20"/>
    </w:rPr>
  </w:style>
  <w:style w:type="paragraph" w:styleId="Revisjon">
    <w:name w:val="Revision"/>
    <w:hidden/>
    <w:uiPriority w:val="99"/>
    <w:semiHidden/>
    <w:rsid w:val="005733F2"/>
    <w:pPr>
      <w:spacing w:after="0" w:line="240" w:lineRule="auto"/>
    </w:pPr>
    <w:rPr>
      <w:rFonts w:ascii="Arial" w:eastAsia="Calibri" w:hAnsi="Arial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fn/>
  <navn/>
</root>
</file>

<file path=customXml/itemProps1.xml><?xml version="1.0" encoding="utf-8"?>
<ds:datastoreItem xmlns:ds="http://schemas.openxmlformats.org/officeDocument/2006/customXml" ds:itemID="{763E6EF6-A54A-45B4-BD37-73D3A30ED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58CE4-5316-41BC-9186-F6383350A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2023-12-07T11:40:00Z</dcterms:created>
  <dcterms:modified xsi:type="dcterms:W3CDTF">2023-12-07T11:40:00Z</dcterms:modified>
</cp:coreProperties>
</file>